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B3C9" w14:textId="77777777" w:rsidR="004C5BFC" w:rsidRPr="009335AD" w:rsidRDefault="004C5BFC" w:rsidP="004C5BFC">
      <w:pPr>
        <w:rPr>
          <w:rFonts w:cstheme="minorHAnsi"/>
        </w:rPr>
      </w:pPr>
      <w:r w:rsidRPr="009335AD">
        <w:rPr>
          <w:rFonts w:cstheme="minorHAnsi"/>
        </w:rPr>
        <w:t xml:space="preserve">Type/Duration: 12 month/full-time residency </w:t>
      </w:r>
    </w:p>
    <w:p w14:paraId="7153EBC6" w14:textId="77777777" w:rsidR="004C5BFC" w:rsidRPr="009335AD" w:rsidRDefault="004C5BFC" w:rsidP="004C5BFC">
      <w:pPr>
        <w:rPr>
          <w:rFonts w:cstheme="minorHAnsi"/>
        </w:rPr>
      </w:pPr>
      <w:r w:rsidRPr="009335AD">
        <w:rPr>
          <w:rFonts w:cstheme="minorHAnsi"/>
        </w:rPr>
        <w:t xml:space="preserve">Number of Positions: 1 </w:t>
      </w:r>
    </w:p>
    <w:p w14:paraId="3B890F41" w14:textId="77777777" w:rsidR="004C5BFC" w:rsidRPr="009335AD" w:rsidRDefault="004C5BFC" w:rsidP="004C5BFC">
      <w:pPr>
        <w:rPr>
          <w:rFonts w:cstheme="minorHAnsi"/>
        </w:rPr>
      </w:pPr>
      <w:r w:rsidRPr="009335AD">
        <w:rPr>
          <w:rFonts w:cstheme="minorHAnsi"/>
        </w:rPr>
        <w:t>Application Deadlin</w:t>
      </w:r>
      <w:r w:rsidR="0035486E" w:rsidRPr="009335AD">
        <w:rPr>
          <w:rFonts w:cstheme="minorHAnsi"/>
        </w:rPr>
        <w:t xml:space="preserve">e: Received by </w:t>
      </w:r>
      <w:r w:rsidR="00395D35">
        <w:rPr>
          <w:rFonts w:cstheme="minorHAnsi"/>
        </w:rPr>
        <w:t>January 2, 2024</w:t>
      </w:r>
      <w:r w:rsidRPr="009335AD">
        <w:rPr>
          <w:rFonts w:cstheme="minorHAnsi"/>
        </w:rPr>
        <w:t xml:space="preserve"> </w:t>
      </w:r>
    </w:p>
    <w:p w14:paraId="141B0210" w14:textId="77777777" w:rsidR="004C5BFC" w:rsidRPr="009335AD" w:rsidRDefault="0035486E" w:rsidP="004C5BFC">
      <w:pPr>
        <w:rPr>
          <w:rFonts w:cstheme="minorHAnsi"/>
        </w:rPr>
      </w:pPr>
      <w:r w:rsidRPr="009335AD">
        <w:rPr>
          <w:rFonts w:cstheme="minorHAnsi"/>
        </w:rPr>
        <w:t>Starting Date: July 1, 2024</w:t>
      </w:r>
      <w:r w:rsidR="004C5BFC" w:rsidRPr="009335AD">
        <w:rPr>
          <w:rFonts w:cstheme="minorHAnsi"/>
        </w:rPr>
        <w:t xml:space="preserve"> </w:t>
      </w:r>
    </w:p>
    <w:p w14:paraId="6B2AE44B" w14:textId="77777777" w:rsidR="004903B4" w:rsidRPr="009335AD" w:rsidRDefault="004C5BFC" w:rsidP="004C5BFC">
      <w:pPr>
        <w:rPr>
          <w:rFonts w:cstheme="minorHAnsi"/>
        </w:rPr>
      </w:pPr>
      <w:r w:rsidRPr="009335AD">
        <w:rPr>
          <w:rFonts w:cstheme="minorHAnsi"/>
        </w:rPr>
        <w:t xml:space="preserve">Estimated Stipend: </w:t>
      </w:r>
      <w:r w:rsidR="004903B4">
        <w:rPr>
          <w:rFonts w:cstheme="minorHAnsi"/>
        </w:rPr>
        <w:t>$58,336 (stipends may vary each year and are inclusive of funds to support residency-related travel)</w:t>
      </w:r>
    </w:p>
    <w:p w14:paraId="67851232" w14:textId="77777777" w:rsidR="004C5BFC" w:rsidRPr="009335AD" w:rsidRDefault="004C5BFC" w:rsidP="004C5BFC">
      <w:pPr>
        <w:rPr>
          <w:rFonts w:cstheme="minorHAnsi"/>
        </w:rPr>
      </w:pPr>
      <w:r w:rsidRPr="009335AD">
        <w:rPr>
          <w:rFonts w:cstheme="minorHAnsi"/>
        </w:rPr>
        <w:t xml:space="preserve">Interview Required: Yes </w:t>
      </w:r>
    </w:p>
    <w:p w14:paraId="7717F93A" w14:textId="77777777" w:rsidR="004C5BFC" w:rsidRDefault="004C5BFC" w:rsidP="004C5BFC">
      <w:pPr>
        <w:rPr>
          <w:rFonts w:cstheme="minorHAnsi"/>
        </w:rPr>
      </w:pPr>
    </w:p>
    <w:p w14:paraId="6DC129F1" w14:textId="77777777" w:rsidR="007C477D" w:rsidRDefault="007C477D" w:rsidP="004C5BFC">
      <w:pPr>
        <w:rPr>
          <w:rFonts w:cstheme="minorHAnsi"/>
        </w:rPr>
      </w:pPr>
      <w:r>
        <w:t>PGY2 Purpose: PGY2 residency programs build upon Doctor of Pharmacy (PharmD) education and PGY1 pharmacy residency training to develop pharmacist practitioners with knowledge, skills, and abilities as defined in the educational competency areas, goals, and objectives for advanced practice areas. Residents who successfully complete PGY2 residency programs are prepared for advanced patient care or other specialized positions, and board certification in the advanced practice area, if available.</w:t>
      </w:r>
    </w:p>
    <w:p w14:paraId="2672F6C4" w14:textId="77777777" w:rsidR="007C477D" w:rsidRDefault="007C477D" w:rsidP="004C5BFC">
      <w:pPr>
        <w:rPr>
          <w:rFonts w:cstheme="minorHAnsi"/>
        </w:rPr>
      </w:pPr>
    </w:p>
    <w:p w14:paraId="23718C8E" w14:textId="77777777" w:rsidR="004C5BFC" w:rsidRPr="009335AD" w:rsidRDefault="004C5BFC" w:rsidP="00CE5FF4">
      <w:pPr>
        <w:spacing w:line="240" w:lineRule="auto"/>
        <w:rPr>
          <w:rFonts w:cstheme="minorHAnsi"/>
        </w:rPr>
      </w:pPr>
      <w:r w:rsidRPr="009335AD">
        <w:rPr>
          <w:rFonts w:cstheme="minorHAnsi"/>
        </w:rPr>
        <w:t xml:space="preserve">Special Features: This residency provides opportunities for clinical pharmacy practice in a variety of </w:t>
      </w:r>
    </w:p>
    <w:p w14:paraId="5629E4C6" w14:textId="77777777" w:rsidR="004C5BFC" w:rsidRPr="009335AD" w:rsidRDefault="00F92455" w:rsidP="00CE5FF4">
      <w:pPr>
        <w:spacing w:line="240" w:lineRule="auto"/>
        <w:rPr>
          <w:rFonts w:cstheme="minorHAnsi"/>
        </w:rPr>
      </w:pPr>
      <w:r w:rsidRPr="009335AD">
        <w:rPr>
          <w:rFonts w:cstheme="minorHAnsi"/>
        </w:rPr>
        <w:t>Adult</w:t>
      </w:r>
      <w:r w:rsidR="004C5BFC" w:rsidRPr="009335AD">
        <w:rPr>
          <w:rFonts w:cstheme="minorHAnsi"/>
        </w:rPr>
        <w:t xml:space="preserve"> intensive care units, the emergency department, and pediatric intensive care unit in a large </w:t>
      </w:r>
    </w:p>
    <w:p w14:paraId="203A5AD2" w14:textId="77777777" w:rsidR="004C5BFC" w:rsidRPr="009335AD" w:rsidRDefault="00F92455" w:rsidP="00CE5FF4">
      <w:pPr>
        <w:spacing w:line="240" w:lineRule="auto"/>
        <w:rPr>
          <w:rFonts w:cstheme="minorHAnsi"/>
        </w:rPr>
      </w:pPr>
      <w:r w:rsidRPr="009335AD">
        <w:rPr>
          <w:rFonts w:cstheme="minorHAnsi"/>
        </w:rPr>
        <w:t>Academic</w:t>
      </w:r>
      <w:r w:rsidR="00E1477B" w:rsidRPr="009335AD">
        <w:rPr>
          <w:rFonts w:cstheme="minorHAnsi"/>
        </w:rPr>
        <w:t xml:space="preserve"> medical center.  Additionally, we are </w:t>
      </w:r>
      <w:r w:rsidR="004C5BFC" w:rsidRPr="009335AD">
        <w:rPr>
          <w:rFonts w:cstheme="minorHAnsi"/>
        </w:rPr>
        <w:t>a training site fo</w:t>
      </w:r>
      <w:r w:rsidR="00E1477B" w:rsidRPr="009335AD">
        <w:rPr>
          <w:rFonts w:cstheme="minorHAnsi"/>
        </w:rPr>
        <w:t>r schools of pharmacy and offer</w:t>
      </w:r>
    </w:p>
    <w:p w14:paraId="79BAEA6D" w14:textId="77777777" w:rsidR="004C5BFC" w:rsidRPr="009335AD" w:rsidRDefault="004C5BFC" w:rsidP="00CE5FF4">
      <w:pPr>
        <w:spacing w:line="240" w:lineRule="auto"/>
        <w:rPr>
          <w:rFonts w:cstheme="minorHAnsi"/>
        </w:rPr>
      </w:pPr>
      <w:r w:rsidRPr="009335AD">
        <w:rPr>
          <w:rFonts w:cstheme="minorHAnsi"/>
        </w:rPr>
        <w:t xml:space="preserve">opportunities to assist in the precepting of both students and PGY1 residents. </w:t>
      </w:r>
    </w:p>
    <w:p w14:paraId="12C04406" w14:textId="77777777" w:rsidR="0053506B" w:rsidRDefault="0053506B" w:rsidP="004C5BFC">
      <w:pPr>
        <w:rPr>
          <w:rFonts w:cstheme="minorHAnsi"/>
        </w:rPr>
      </w:pPr>
    </w:p>
    <w:p w14:paraId="74FE475C" w14:textId="77777777" w:rsidR="004C5BFC" w:rsidRPr="009335AD" w:rsidRDefault="004C5BFC" w:rsidP="004C5BFC">
      <w:pPr>
        <w:rPr>
          <w:rFonts w:cstheme="minorHAnsi"/>
        </w:rPr>
      </w:pPr>
      <w:r w:rsidRPr="009335AD">
        <w:rPr>
          <w:rFonts w:cstheme="minorHAnsi"/>
        </w:rPr>
        <w:t xml:space="preserve">Fringe Benefits: Health, dental, vision, and liability insurance; </w:t>
      </w:r>
      <w:r w:rsidR="00F64653" w:rsidRPr="009335AD">
        <w:rPr>
          <w:rFonts w:cstheme="minorHAnsi"/>
        </w:rPr>
        <w:t>up to 15 days of vacation/holiday leave, 14 sick days, and 5 interview days.</w:t>
      </w:r>
    </w:p>
    <w:p w14:paraId="5A048291" w14:textId="77777777" w:rsidR="004C5BFC" w:rsidRPr="009335AD" w:rsidRDefault="004C5BFC" w:rsidP="004C5BFC">
      <w:pPr>
        <w:rPr>
          <w:rFonts w:cstheme="minorHAnsi"/>
        </w:rPr>
      </w:pPr>
    </w:p>
    <w:p w14:paraId="7A11CF1C" w14:textId="77777777" w:rsidR="004C5BFC" w:rsidRPr="009335AD" w:rsidRDefault="004C5BFC" w:rsidP="004C5BFC">
      <w:pPr>
        <w:rPr>
          <w:rFonts w:cstheme="minorHAnsi"/>
        </w:rPr>
      </w:pPr>
      <w:r w:rsidRPr="009335AD">
        <w:rPr>
          <w:rFonts w:cstheme="minorHAnsi"/>
        </w:rPr>
        <w:t xml:space="preserve">Application Requirements: </w:t>
      </w:r>
    </w:p>
    <w:p w14:paraId="18436E98" w14:textId="77777777" w:rsidR="004C5BFC" w:rsidRPr="009335AD" w:rsidRDefault="004C5BFC" w:rsidP="00123AC2">
      <w:pPr>
        <w:pStyle w:val="ListParagraph"/>
        <w:numPr>
          <w:ilvl w:val="0"/>
          <w:numId w:val="1"/>
        </w:numPr>
        <w:rPr>
          <w:rFonts w:cstheme="minorHAnsi"/>
        </w:rPr>
      </w:pPr>
      <w:r w:rsidRPr="009335AD">
        <w:rPr>
          <w:rFonts w:cstheme="minorHAnsi"/>
        </w:rPr>
        <w:t xml:space="preserve">Doctor of Pharmacy degree from an ACPE-accredited school of pharmacy </w:t>
      </w:r>
    </w:p>
    <w:p w14:paraId="6DF675CA" w14:textId="77777777" w:rsidR="004C5BFC" w:rsidRPr="009335AD" w:rsidRDefault="004C5BFC" w:rsidP="00123AC2">
      <w:pPr>
        <w:pStyle w:val="ListParagraph"/>
        <w:numPr>
          <w:ilvl w:val="0"/>
          <w:numId w:val="1"/>
        </w:numPr>
        <w:rPr>
          <w:rFonts w:cstheme="minorHAnsi"/>
        </w:rPr>
      </w:pPr>
      <w:r w:rsidRPr="009335AD">
        <w:rPr>
          <w:rFonts w:cstheme="minorHAnsi"/>
        </w:rPr>
        <w:t xml:space="preserve">ASHP accredited PGY1-Pharmacy Residency </w:t>
      </w:r>
    </w:p>
    <w:p w14:paraId="2311A58B" w14:textId="77777777" w:rsidR="004C5BFC" w:rsidRPr="009335AD" w:rsidRDefault="004C5BFC" w:rsidP="00123AC2">
      <w:pPr>
        <w:pStyle w:val="ListParagraph"/>
        <w:numPr>
          <w:ilvl w:val="0"/>
          <w:numId w:val="1"/>
        </w:numPr>
        <w:rPr>
          <w:rFonts w:cstheme="minorHAnsi"/>
        </w:rPr>
      </w:pPr>
      <w:r w:rsidRPr="009335AD">
        <w:rPr>
          <w:rFonts w:cstheme="minorHAnsi"/>
        </w:rPr>
        <w:t xml:space="preserve">Virginia </w:t>
      </w:r>
      <w:r w:rsidR="00123AC2" w:rsidRPr="009335AD">
        <w:rPr>
          <w:rFonts w:cstheme="minorHAnsi"/>
        </w:rPr>
        <w:t>licensure by September 1st, 2024</w:t>
      </w:r>
      <w:r w:rsidRPr="009335AD">
        <w:rPr>
          <w:rFonts w:cstheme="minorHAnsi"/>
        </w:rPr>
        <w:t xml:space="preserve"> </w:t>
      </w:r>
    </w:p>
    <w:p w14:paraId="77089358" w14:textId="77777777" w:rsidR="004C5BFC" w:rsidRPr="009335AD" w:rsidRDefault="004C5BFC" w:rsidP="00123AC2">
      <w:pPr>
        <w:pStyle w:val="ListParagraph"/>
        <w:numPr>
          <w:ilvl w:val="0"/>
          <w:numId w:val="1"/>
        </w:numPr>
        <w:rPr>
          <w:rFonts w:cstheme="minorHAnsi"/>
        </w:rPr>
      </w:pPr>
      <w:r w:rsidRPr="009335AD">
        <w:rPr>
          <w:rFonts w:cstheme="minorHAnsi"/>
        </w:rPr>
        <w:t xml:space="preserve">Letter of intent </w:t>
      </w:r>
    </w:p>
    <w:p w14:paraId="1F098C9C" w14:textId="77777777" w:rsidR="004C5BFC" w:rsidRPr="009335AD" w:rsidRDefault="004C5BFC" w:rsidP="00123AC2">
      <w:pPr>
        <w:pStyle w:val="ListParagraph"/>
        <w:numPr>
          <w:ilvl w:val="0"/>
          <w:numId w:val="1"/>
        </w:numPr>
        <w:rPr>
          <w:rFonts w:cstheme="minorHAnsi"/>
        </w:rPr>
      </w:pPr>
      <w:r w:rsidRPr="009335AD">
        <w:rPr>
          <w:rFonts w:cstheme="minorHAnsi"/>
        </w:rPr>
        <w:t xml:space="preserve">School of Pharmacy transcript </w:t>
      </w:r>
    </w:p>
    <w:p w14:paraId="4C63F70A" w14:textId="77777777" w:rsidR="004C5BFC" w:rsidRPr="009335AD" w:rsidRDefault="004C5BFC" w:rsidP="00123AC2">
      <w:pPr>
        <w:pStyle w:val="ListParagraph"/>
        <w:numPr>
          <w:ilvl w:val="0"/>
          <w:numId w:val="1"/>
        </w:numPr>
        <w:rPr>
          <w:rFonts w:cstheme="minorHAnsi"/>
        </w:rPr>
      </w:pPr>
      <w:r w:rsidRPr="009335AD">
        <w:rPr>
          <w:rFonts w:cstheme="minorHAnsi"/>
        </w:rPr>
        <w:t xml:space="preserve">Curriculum vitae </w:t>
      </w:r>
    </w:p>
    <w:p w14:paraId="32092794" w14:textId="4E8F7A75" w:rsidR="004C5BFC" w:rsidRPr="009335AD" w:rsidRDefault="00EF7DA5" w:rsidP="00123AC2">
      <w:pPr>
        <w:pStyle w:val="ListParagraph"/>
        <w:numPr>
          <w:ilvl w:val="0"/>
          <w:numId w:val="1"/>
        </w:numPr>
        <w:rPr>
          <w:rFonts w:cstheme="minorHAnsi"/>
        </w:rPr>
      </w:pPr>
      <w:r>
        <w:rPr>
          <w:rFonts w:cstheme="minorHAnsi"/>
        </w:rPr>
        <w:t>Three</w:t>
      </w:r>
      <w:r w:rsidR="004C5BFC" w:rsidRPr="009335AD">
        <w:rPr>
          <w:rFonts w:cstheme="minorHAnsi"/>
        </w:rPr>
        <w:t xml:space="preserve"> letters of recommendation </w:t>
      </w:r>
    </w:p>
    <w:p w14:paraId="244036A7" w14:textId="77777777" w:rsidR="004C5BFC" w:rsidRPr="009335AD" w:rsidRDefault="004C5BFC" w:rsidP="004C5BFC">
      <w:pPr>
        <w:rPr>
          <w:rFonts w:cstheme="minorHAnsi"/>
        </w:rPr>
      </w:pPr>
    </w:p>
    <w:p w14:paraId="4E7D6EFF" w14:textId="77777777" w:rsidR="00D13D42" w:rsidRPr="00D13D42" w:rsidRDefault="004C5BFC" w:rsidP="00D13D42">
      <w:pPr>
        <w:rPr>
          <w:rFonts w:eastAsia="Times New Roman" w:cstheme="minorHAnsi"/>
          <w:szCs w:val="20"/>
          <w:shd w:val="clear" w:color="auto" w:fill="FFFFFF"/>
        </w:rPr>
      </w:pPr>
      <w:r w:rsidRPr="009335AD">
        <w:rPr>
          <w:rFonts w:cstheme="minorHAnsi"/>
        </w:rPr>
        <w:t xml:space="preserve">Training site: </w:t>
      </w:r>
      <w:r w:rsidR="00D13D42" w:rsidRPr="00D13D42">
        <w:rPr>
          <w:rFonts w:eastAsia="Times New Roman" w:cstheme="minorHAnsi"/>
          <w:szCs w:val="20"/>
          <w:shd w:val="clear" w:color="auto" w:fill="FFFFFF"/>
        </w:rPr>
        <w:t xml:space="preserve">The UVA department of pharmacy has over 300 team members who practice in various areas ranging from administration and business services, clinical inpatient care, and ambulatory settings.  The inpatient hospital pharmacy provides decentralized dispensing and clinical services to an </w:t>
      </w:r>
      <w:r w:rsidR="00D13D42" w:rsidRPr="00D13D42">
        <w:rPr>
          <w:rFonts w:eastAsia="Times New Roman" w:cstheme="minorHAnsi"/>
          <w:szCs w:val="20"/>
          <w:shd w:val="clear" w:color="auto" w:fill="FFFFFF"/>
        </w:rPr>
        <w:lastRenderedPageBreak/>
        <w:t>average daily census of 528 patients.  Sterile compounding for patients occurs in a newly renovated state-of-the-art IV clean room.  The department operates numerous pharmacist-run outpatient clinics, several outpatient dispensing pharmacies, a specialty pharmacy, mail order, and home infusion services. The entire department has extensive technology and automation to provide innovative and safe care.  Recent outpatient pharmacy, outpatient surgical services with associated pre and post-op clinical pharmacy care, and community hospital expansion has allowed UVA to provide pharmacy services to an increased number of patients throughout the state.</w:t>
      </w:r>
    </w:p>
    <w:p w14:paraId="3D180DAB" w14:textId="77777777" w:rsidR="00D13D42" w:rsidRPr="00D13D42" w:rsidRDefault="00D13D42" w:rsidP="00D13D42">
      <w:pPr>
        <w:rPr>
          <w:rFonts w:eastAsia="Times New Roman" w:cstheme="minorHAnsi"/>
          <w:szCs w:val="20"/>
          <w:shd w:val="clear" w:color="auto" w:fill="FFFFFF"/>
        </w:rPr>
      </w:pPr>
    </w:p>
    <w:p w14:paraId="5ED13B93" w14:textId="77777777" w:rsidR="00282D20" w:rsidRPr="00D13D42" w:rsidRDefault="00D13D42" w:rsidP="00D13D42">
      <w:pPr>
        <w:spacing w:after="0" w:line="276" w:lineRule="auto"/>
        <w:rPr>
          <w:rFonts w:cstheme="minorHAnsi"/>
          <w:sz w:val="24"/>
        </w:rPr>
      </w:pPr>
      <w:r w:rsidRPr="00D13D42">
        <w:rPr>
          <w:rFonts w:cstheme="minorHAnsi"/>
          <w:szCs w:val="20"/>
          <w:shd w:val="clear" w:color="auto" w:fill="FFFFFF"/>
        </w:rPr>
        <w:t>In addition, the department has greater than 90 pharmacy student and resident preceptors serving our 12 ASHP-accredited residency programs as well as introductory and advanced experiential education of pharmacy students from Virginia Schools of Pharmacy</w:t>
      </w:r>
    </w:p>
    <w:p w14:paraId="1BE76A2B" w14:textId="77777777" w:rsidR="004C5BFC" w:rsidRPr="009335AD" w:rsidRDefault="004C5BFC" w:rsidP="004C5BFC">
      <w:pPr>
        <w:rPr>
          <w:rFonts w:cstheme="minorHAnsi"/>
        </w:rPr>
      </w:pPr>
    </w:p>
    <w:p w14:paraId="17E0BF74" w14:textId="77777777" w:rsidR="00650AF4" w:rsidRPr="009335AD" w:rsidRDefault="00650AF4" w:rsidP="00650AF4">
      <w:pPr>
        <w:spacing w:after="0" w:line="276" w:lineRule="auto"/>
        <w:rPr>
          <w:rFonts w:cstheme="minorHAnsi"/>
        </w:rPr>
      </w:pPr>
      <w:r w:rsidRPr="009335AD">
        <w:rPr>
          <w:rFonts w:cstheme="minorHAnsi"/>
        </w:rPr>
        <w:t xml:space="preserve">The 2024-2025 PGY2-Critical Care Pharmacy Residency will begin on July 1, 2024 and end on June 30, </w:t>
      </w:r>
    </w:p>
    <w:p w14:paraId="241D71BA" w14:textId="77777777" w:rsidR="00282D20" w:rsidRPr="009335AD" w:rsidRDefault="00650AF4" w:rsidP="00650AF4">
      <w:pPr>
        <w:spacing w:after="0" w:line="276" w:lineRule="auto"/>
        <w:rPr>
          <w:rFonts w:cstheme="minorHAnsi"/>
        </w:rPr>
      </w:pPr>
      <w:r w:rsidRPr="009335AD">
        <w:rPr>
          <w:rFonts w:cstheme="minorHAnsi"/>
        </w:rPr>
        <w:t xml:space="preserve">2025. Mandatory </w:t>
      </w:r>
      <w:proofErr w:type="spellStart"/>
      <w:r w:rsidRPr="009335AD">
        <w:rPr>
          <w:rFonts w:cstheme="minorHAnsi"/>
        </w:rPr>
        <w:t>housestaff</w:t>
      </w:r>
      <w:proofErr w:type="spellEnd"/>
      <w:r w:rsidRPr="009335AD">
        <w:rPr>
          <w:rFonts w:cstheme="minorHAnsi"/>
        </w:rPr>
        <w:t xml:space="preserve"> orientation will take place in July 2024.</w:t>
      </w:r>
    </w:p>
    <w:p w14:paraId="18A0A2F9" w14:textId="77777777" w:rsidR="00282D20" w:rsidRPr="009335AD" w:rsidRDefault="00282D20" w:rsidP="004C5BFC">
      <w:pPr>
        <w:rPr>
          <w:rFonts w:cstheme="minorHAnsi"/>
        </w:rPr>
      </w:pPr>
    </w:p>
    <w:p w14:paraId="6598D8FC" w14:textId="77777777" w:rsidR="004C5BFC" w:rsidRPr="009335AD" w:rsidRDefault="004C5BFC" w:rsidP="004C5BFC">
      <w:pPr>
        <w:rPr>
          <w:rFonts w:cstheme="minorHAnsi"/>
        </w:rPr>
      </w:pPr>
      <w:r w:rsidRPr="009335AD">
        <w:rPr>
          <w:rFonts w:cstheme="minorHAnsi"/>
        </w:rPr>
        <w:t xml:space="preserve">PROGRAM STRUCTURE </w:t>
      </w:r>
    </w:p>
    <w:p w14:paraId="33C93408" w14:textId="77777777" w:rsidR="004C5BFC" w:rsidRPr="009335AD" w:rsidRDefault="004C5BFC" w:rsidP="00650AF4">
      <w:pPr>
        <w:rPr>
          <w:rFonts w:cstheme="minorHAnsi"/>
        </w:rPr>
      </w:pPr>
      <w:r w:rsidRPr="009335AD">
        <w:rPr>
          <w:rFonts w:cstheme="minorHAnsi"/>
        </w:rPr>
        <w:t xml:space="preserve">During the month of July, residents </w:t>
      </w:r>
      <w:r w:rsidR="00650AF4" w:rsidRPr="009335AD">
        <w:rPr>
          <w:rFonts w:cstheme="minorHAnsi"/>
        </w:rPr>
        <w:t xml:space="preserve">attend mandatory </w:t>
      </w:r>
      <w:proofErr w:type="spellStart"/>
      <w:r w:rsidR="00650AF4" w:rsidRPr="009335AD">
        <w:rPr>
          <w:rFonts w:cstheme="minorHAnsi"/>
        </w:rPr>
        <w:t>housestaff</w:t>
      </w:r>
      <w:proofErr w:type="spellEnd"/>
      <w:r w:rsidR="00650AF4" w:rsidRPr="009335AD">
        <w:rPr>
          <w:rFonts w:cstheme="minorHAnsi"/>
        </w:rPr>
        <w:t xml:space="preserve"> orientation and </w:t>
      </w:r>
      <w:r w:rsidRPr="009335AD">
        <w:rPr>
          <w:rFonts w:cstheme="minorHAnsi"/>
        </w:rPr>
        <w:t>rotate through various Pharmacy Department areas and develop skills required to support the services provided by the department. These services include decentralized pharmacy service, inpatient pharmacy, and centralized intravenous admixture</w:t>
      </w:r>
      <w:r w:rsidR="00CE5FF4" w:rsidRPr="009335AD">
        <w:rPr>
          <w:rFonts w:cstheme="minorHAnsi"/>
        </w:rPr>
        <w:t xml:space="preserve">.   Additionally, residents will </w:t>
      </w:r>
      <w:r w:rsidRPr="009335AD">
        <w:rPr>
          <w:rFonts w:cstheme="minorHAnsi"/>
        </w:rPr>
        <w:t xml:space="preserve">undergo competency evaluations in select areas such as the cardiac arrest program, various clinical topics, aseptic technique, and the electronic medical record. </w:t>
      </w:r>
    </w:p>
    <w:p w14:paraId="48DDF3BE" w14:textId="77777777" w:rsidR="00DA4EA8" w:rsidRPr="009335AD" w:rsidRDefault="00DA4EA8" w:rsidP="004C5BFC">
      <w:pPr>
        <w:rPr>
          <w:rFonts w:cstheme="minorHAnsi"/>
        </w:rPr>
      </w:pPr>
    </w:p>
    <w:p w14:paraId="05DC9BE4" w14:textId="77777777" w:rsidR="004C5BFC" w:rsidRPr="009335AD" w:rsidRDefault="004C5BFC" w:rsidP="004C5BFC">
      <w:pPr>
        <w:rPr>
          <w:rFonts w:cstheme="minorHAnsi"/>
        </w:rPr>
      </w:pPr>
      <w:r w:rsidRPr="009335AD">
        <w:rPr>
          <w:rFonts w:cstheme="minorHAnsi"/>
        </w:rPr>
        <w:t xml:space="preserve">PGY2 Critical Care Residency Rotations </w:t>
      </w:r>
    </w:p>
    <w:p w14:paraId="7B552176" w14:textId="77777777" w:rsidR="004C5BFC" w:rsidRPr="009335AD" w:rsidRDefault="00C04333" w:rsidP="004C5BFC">
      <w:pPr>
        <w:rPr>
          <w:rFonts w:cstheme="minorHAnsi"/>
        </w:rPr>
      </w:pPr>
      <w:r w:rsidRPr="009335AD">
        <w:rPr>
          <w:rFonts w:cstheme="minorHAnsi"/>
        </w:rPr>
        <w:t xml:space="preserve">Rotations will begin in late July.  There are seven required rotations, each five weeks in duration, and two elective rotations (one for 5 week duration and one for 4 week duration). </w:t>
      </w:r>
      <w:r w:rsidR="003609D0" w:rsidRPr="009335AD">
        <w:rPr>
          <w:rFonts w:cstheme="minorHAnsi"/>
        </w:rPr>
        <w:t xml:space="preserve"> </w:t>
      </w:r>
      <w:r w:rsidR="00FD16F2" w:rsidRPr="009335AD">
        <w:rPr>
          <w:rFonts w:cstheme="minorHAnsi"/>
        </w:rPr>
        <w:t>By the end of the residency year, t</w:t>
      </w:r>
      <w:r w:rsidR="003609D0" w:rsidRPr="009335AD">
        <w:rPr>
          <w:rFonts w:cstheme="minorHAnsi"/>
        </w:rPr>
        <w:t xml:space="preserve">he resident must achieve at least 80% of the ASHP </w:t>
      </w:r>
      <w:r w:rsidR="00A405A1" w:rsidRPr="009335AD">
        <w:rPr>
          <w:rFonts w:cstheme="minorHAnsi"/>
        </w:rPr>
        <w:t>Competency Areas, Go</w:t>
      </w:r>
      <w:r w:rsidR="00431B75" w:rsidRPr="009335AD">
        <w:rPr>
          <w:rFonts w:cstheme="minorHAnsi"/>
        </w:rPr>
        <w:t>als and Objectives Requirements and show completion of the ASHP PGY-2</w:t>
      </w:r>
      <w:r w:rsidR="003F1744" w:rsidRPr="009335AD">
        <w:rPr>
          <w:rFonts w:cstheme="minorHAnsi"/>
        </w:rPr>
        <w:t xml:space="preserve"> Select Topics</w:t>
      </w:r>
      <w:r w:rsidR="00431B75" w:rsidRPr="009335AD">
        <w:rPr>
          <w:rFonts w:cstheme="minorHAnsi"/>
        </w:rPr>
        <w:t xml:space="preserve"> Appendix in </w:t>
      </w:r>
      <w:proofErr w:type="spellStart"/>
      <w:r w:rsidR="00431B75" w:rsidRPr="009335AD">
        <w:rPr>
          <w:rFonts w:cstheme="minorHAnsi"/>
        </w:rPr>
        <w:t>PharmAcademic</w:t>
      </w:r>
      <w:proofErr w:type="spellEnd"/>
      <w:r w:rsidR="003F1744" w:rsidRPr="009335AD">
        <w:rPr>
          <w:rFonts w:cstheme="minorHAnsi"/>
        </w:rPr>
        <w:t>.</w:t>
      </w:r>
    </w:p>
    <w:p w14:paraId="0BF1AF72" w14:textId="77777777" w:rsidR="00DA4EA8" w:rsidRPr="009335AD" w:rsidRDefault="00DA4EA8" w:rsidP="004C5BFC">
      <w:pPr>
        <w:rPr>
          <w:rFonts w:cstheme="minorHAnsi"/>
        </w:rPr>
      </w:pPr>
    </w:p>
    <w:p w14:paraId="51E45A64" w14:textId="77777777" w:rsidR="004C5BFC" w:rsidRPr="009335AD" w:rsidRDefault="004C5BFC" w:rsidP="004C5BFC">
      <w:pPr>
        <w:rPr>
          <w:rFonts w:cstheme="minorHAnsi"/>
        </w:rPr>
      </w:pPr>
      <w:r w:rsidRPr="009335AD">
        <w:rPr>
          <w:rFonts w:cstheme="minorHAnsi"/>
        </w:rPr>
        <w:t xml:space="preserve">Required Rotations </w:t>
      </w:r>
    </w:p>
    <w:p w14:paraId="406C8E16" w14:textId="77777777" w:rsidR="004C5BFC" w:rsidRPr="009335AD" w:rsidRDefault="004C5BFC" w:rsidP="00282D20">
      <w:pPr>
        <w:pStyle w:val="ListParagraph"/>
        <w:numPr>
          <w:ilvl w:val="0"/>
          <w:numId w:val="3"/>
        </w:numPr>
        <w:rPr>
          <w:rFonts w:cstheme="minorHAnsi"/>
        </w:rPr>
      </w:pPr>
      <w:r w:rsidRPr="009335AD">
        <w:rPr>
          <w:rFonts w:cstheme="minorHAnsi"/>
        </w:rPr>
        <w:t xml:space="preserve">Surgical/Trauma Intensive Care (STICU) </w:t>
      </w:r>
    </w:p>
    <w:p w14:paraId="1F93C114" w14:textId="77777777" w:rsidR="004C5BFC" w:rsidRPr="009335AD" w:rsidRDefault="004C5BFC" w:rsidP="00282D20">
      <w:pPr>
        <w:pStyle w:val="ListParagraph"/>
        <w:numPr>
          <w:ilvl w:val="0"/>
          <w:numId w:val="3"/>
        </w:numPr>
        <w:rPr>
          <w:rFonts w:cstheme="minorHAnsi"/>
        </w:rPr>
      </w:pPr>
      <w:r w:rsidRPr="009335AD">
        <w:rPr>
          <w:rFonts w:cstheme="minorHAnsi"/>
        </w:rPr>
        <w:t xml:space="preserve">Medical Intensive Care (MICU) </w:t>
      </w:r>
    </w:p>
    <w:p w14:paraId="0262E301" w14:textId="77777777" w:rsidR="004C5BFC" w:rsidRPr="009335AD" w:rsidRDefault="004C5BFC" w:rsidP="00282D20">
      <w:pPr>
        <w:pStyle w:val="ListParagraph"/>
        <w:numPr>
          <w:ilvl w:val="0"/>
          <w:numId w:val="3"/>
        </w:numPr>
        <w:rPr>
          <w:rFonts w:cstheme="minorHAnsi"/>
        </w:rPr>
      </w:pPr>
      <w:r w:rsidRPr="009335AD">
        <w:rPr>
          <w:rFonts w:cstheme="minorHAnsi"/>
        </w:rPr>
        <w:t xml:space="preserve">Neurosciences Intensive Care (NNICU) </w:t>
      </w:r>
    </w:p>
    <w:p w14:paraId="26AB3C76" w14:textId="77777777" w:rsidR="004C5BFC" w:rsidRPr="009335AD" w:rsidRDefault="004C5BFC" w:rsidP="00282D20">
      <w:pPr>
        <w:pStyle w:val="ListParagraph"/>
        <w:numPr>
          <w:ilvl w:val="0"/>
          <w:numId w:val="3"/>
        </w:numPr>
        <w:rPr>
          <w:rFonts w:cstheme="minorHAnsi"/>
        </w:rPr>
      </w:pPr>
      <w:r w:rsidRPr="009335AD">
        <w:rPr>
          <w:rFonts w:cstheme="minorHAnsi"/>
        </w:rPr>
        <w:t xml:space="preserve">Pediatric Intensive Care (PICU) </w:t>
      </w:r>
    </w:p>
    <w:p w14:paraId="123B3CF6" w14:textId="77777777" w:rsidR="004C5BFC" w:rsidRPr="009335AD" w:rsidRDefault="004C5BFC" w:rsidP="00282D20">
      <w:pPr>
        <w:pStyle w:val="ListParagraph"/>
        <w:numPr>
          <w:ilvl w:val="0"/>
          <w:numId w:val="3"/>
        </w:numPr>
        <w:rPr>
          <w:rFonts w:cstheme="minorHAnsi"/>
        </w:rPr>
      </w:pPr>
      <w:r w:rsidRPr="009335AD">
        <w:rPr>
          <w:rFonts w:cstheme="minorHAnsi"/>
        </w:rPr>
        <w:t xml:space="preserve">Coronary Care Unit (CCU) or Thoracic/Cardiovascular Post-Op Intensive Care (TCVPO) </w:t>
      </w:r>
    </w:p>
    <w:p w14:paraId="059E556E" w14:textId="77777777" w:rsidR="004C5BFC" w:rsidRPr="009335AD" w:rsidRDefault="004C5BFC" w:rsidP="00282D20">
      <w:pPr>
        <w:pStyle w:val="ListParagraph"/>
        <w:numPr>
          <w:ilvl w:val="0"/>
          <w:numId w:val="3"/>
        </w:numPr>
        <w:rPr>
          <w:rFonts w:cstheme="minorHAnsi"/>
        </w:rPr>
      </w:pPr>
      <w:r w:rsidRPr="009335AD">
        <w:rPr>
          <w:rFonts w:cstheme="minorHAnsi"/>
        </w:rPr>
        <w:t xml:space="preserve">Emergency Medicine </w:t>
      </w:r>
    </w:p>
    <w:p w14:paraId="264008F2" w14:textId="77777777" w:rsidR="004C5BFC" w:rsidRPr="009335AD" w:rsidRDefault="004C5BFC" w:rsidP="00282D20">
      <w:pPr>
        <w:pStyle w:val="ListParagraph"/>
        <w:numPr>
          <w:ilvl w:val="0"/>
          <w:numId w:val="3"/>
        </w:numPr>
        <w:rPr>
          <w:rFonts w:cstheme="minorHAnsi"/>
        </w:rPr>
      </w:pPr>
      <w:r w:rsidRPr="009335AD">
        <w:rPr>
          <w:rFonts w:cstheme="minorHAnsi"/>
        </w:rPr>
        <w:t>Infectious Diseases (General or Immunocompromised)</w:t>
      </w:r>
    </w:p>
    <w:p w14:paraId="01A3F74C" w14:textId="77777777" w:rsidR="0053506B" w:rsidRDefault="0053506B" w:rsidP="004C5BFC">
      <w:pPr>
        <w:rPr>
          <w:rFonts w:cstheme="minorHAnsi"/>
        </w:rPr>
      </w:pPr>
    </w:p>
    <w:p w14:paraId="0A52C7C0" w14:textId="77777777" w:rsidR="004C5BFC" w:rsidRPr="009335AD" w:rsidRDefault="004C5BFC" w:rsidP="004C5BFC">
      <w:pPr>
        <w:rPr>
          <w:rFonts w:cstheme="minorHAnsi"/>
        </w:rPr>
      </w:pPr>
      <w:r w:rsidRPr="009335AD">
        <w:rPr>
          <w:rFonts w:cstheme="minorHAnsi"/>
        </w:rPr>
        <w:t xml:space="preserve">Elective Rotation </w:t>
      </w:r>
    </w:p>
    <w:p w14:paraId="24C5B984" w14:textId="77777777" w:rsidR="004C5BFC" w:rsidRPr="009335AD" w:rsidRDefault="004C5BFC" w:rsidP="00D03A97">
      <w:pPr>
        <w:pStyle w:val="ListParagraph"/>
        <w:numPr>
          <w:ilvl w:val="0"/>
          <w:numId w:val="4"/>
        </w:numPr>
        <w:spacing w:after="0" w:line="276" w:lineRule="auto"/>
        <w:rPr>
          <w:rFonts w:cstheme="minorHAnsi"/>
        </w:rPr>
      </w:pPr>
      <w:r w:rsidRPr="009335AD">
        <w:rPr>
          <w:rFonts w:cstheme="minorHAnsi"/>
        </w:rPr>
        <w:t>Residents will have two</w:t>
      </w:r>
      <w:r w:rsidR="00797933" w:rsidRPr="009335AD">
        <w:rPr>
          <w:rFonts w:cstheme="minorHAnsi"/>
        </w:rPr>
        <w:t xml:space="preserve"> elective rotations (one 5 week and one 4 week</w:t>
      </w:r>
      <w:r w:rsidRPr="009335AD">
        <w:rPr>
          <w:rFonts w:cstheme="minorHAnsi"/>
        </w:rPr>
        <w:t xml:space="preserve">) to gain additional </w:t>
      </w:r>
    </w:p>
    <w:p w14:paraId="506AB4BD" w14:textId="77777777" w:rsidR="0053506B" w:rsidRDefault="004C5BFC" w:rsidP="00D03A97">
      <w:pPr>
        <w:spacing w:after="0" w:line="276" w:lineRule="auto"/>
        <w:ind w:left="720"/>
        <w:rPr>
          <w:rFonts w:cstheme="minorHAnsi"/>
        </w:rPr>
      </w:pPr>
      <w:r w:rsidRPr="009335AD">
        <w:rPr>
          <w:rFonts w:cstheme="minorHAnsi"/>
        </w:rPr>
        <w:t xml:space="preserve">experience </w:t>
      </w:r>
      <w:r w:rsidR="001E730A" w:rsidRPr="009335AD">
        <w:rPr>
          <w:rFonts w:cstheme="minorHAnsi"/>
        </w:rPr>
        <w:t>in the</w:t>
      </w:r>
      <w:r w:rsidR="004C5C9F" w:rsidRPr="009335AD">
        <w:rPr>
          <w:rFonts w:cstheme="minorHAnsi"/>
        </w:rPr>
        <w:t xml:space="preserve"> adult ICU</w:t>
      </w:r>
      <w:r w:rsidR="001E730A" w:rsidRPr="009335AD">
        <w:rPr>
          <w:rFonts w:cstheme="minorHAnsi"/>
        </w:rPr>
        <w:t>s</w:t>
      </w:r>
      <w:r w:rsidR="004C5C9F" w:rsidRPr="009335AD">
        <w:rPr>
          <w:rFonts w:cstheme="minorHAnsi"/>
        </w:rPr>
        <w:t xml:space="preserve"> </w:t>
      </w:r>
      <w:r w:rsidR="00797933" w:rsidRPr="009335AD">
        <w:rPr>
          <w:rFonts w:cstheme="minorHAnsi"/>
        </w:rPr>
        <w:t>or gain experience in areas of Trauma Critical Care or Medical Toxicology.</w:t>
      </w:r>
    </w:p>
    <w:p w14:paraId="28A48633" w14:textId="77777777" w:rsidR="0053506B" w:rsidRDefault="0053506B" w:rsidP="00D03A97">
      <w:pPr>
        <w:spacing w:after="0" w:line="276" w:lineRule="auto"/>
        <w:ind w:left="720"/>
        <w:rPr>
          <w:rFonts w:cstheme="minorHAnsi"/>
        </w:rPr>
      </w:pPr>
    </w:p>
    <w:p w14:paraId="4ABD11EB" w14:textId="77777777" w:rsidR="004C5BFC" w:rsidRPr="009335AD" w:rsidRDefault="004C5BFC" w:rsidP="004C5BFC">
      <w:pPr>
        <w:rPr>
          <w:rFonts w:cstheme="minorHAnsi"/>
        </w:rPr>
      </w:pPr>
      <w:r w:rsidRPr="009335AD">
        <w:rPr>
          <w:rFonts w:cstheme="minorHAnsi"/>
        </w:rPr>
        <w:t xml:space="preserve">Mini-Rotations and Research Days </w:t>
      </w:r>
    </w:p>
    <w:p w14:paraId="52653179" w14:textId="77777777" w:rsidR="004C5BFC" w:rsidRPr="009335AD" w:rsidRDefault="004C5BFC" w:rsidP="00D03A97">
      <w:pPr>
        <w:pStyle w:val="ListParagraph"/>
        <w:numPr>
          <w:ilvl w:val="0"/>
          <w:numId w:val="4"/>
        </w:numPr>
        <w:spacing w:after="0" w:line="276" w:lineRule="auto"/>
        <w:rPr>
          <w:rFonts w:cstheme="minorHAnsi"/>
        </w:rPr>
      </w:pPr>
      <w:r w:rsidRPr="009335AD">
        <w:rPr>
          <w:rFonts w:cstheme="minorHAnsi"/>
        </w:rPr>
        <w:t xml:space="preserve">Between the fourth and fifth rotation blocks (December), residents will have a mixture of </w:t>
      </w:r>
    </w:p>
    <w:p w14:paraId="0F27C547" w14:textId="77777777" w:rsidR="004C5BFC" w:rsidRPr="009335AD" w:rsidRDefault="004C5BFC" w:rsidP="00D03A97">
      <w:pPr>
        <w:spacing w:after="0" w:line="276" w:lineRule="auto"/>
        <w:ind w:left="720"/>
        <w:rPr>
          <w:rFonts w:cstheme="minorHAnsi"/>
        </w:rPr>
      </w:pPr>
      <w:r w:rsidRPr="009335AD">
        <w:rPr>
          <w:rFonts w:cstheme="minorHAnsi"/>
        </w:rPr>
        <w:t>re</w:t>
      </w:r>
      <w:r w:rsidR="003609D0" w:rsidRPr="009335AD">
        <w:rPr>
          <w:rFonts w:cstheme="minorHAnsi"/>
        </w:rPr>
        <w:t xml:space="preserve">search days and mini-rotations.  </w:t>
      </w:r>
      <w:r w:rsidRPr="009335AD">
        <w:rPr>
          <w:rFonts w:cstheme="minorHAnsi"/>
        </w:rPr>
        <w:t xml:space="preserve">A research week is also provided during February. </w:t>
      </w:r>
    </w:p>
    <w:p w14:paraId="03C7F1DD" w14:textId="77777777" w:rsidR="004C5BFC" w:rsidRPr="009335AD" w:rsidRDefault="004C5BFC" w:rsidP="004C5BFC">
      <w:pPr>
        <w:rPr>
          <w:rFonts w:cstheme="minorHAnsi"/>
        </w:rPr>
      </w:pPr>
    </w:p>
    <w:p w14:paraId="28966030" w14:textId="77777777" w:rsidR="004C5BFC" w:rsidRPr="009335AD" w:rsidRDefault="004C5BFC" w:rsidP="004C5BFC">
      <w:pPr>
        <w:rPr>
          <w:rFonts w:cstheme="minorHAnsi"/>
        </w:rPr>
      </w:pPr>
      <w:r w:rsidRPr="009335AD">
        <w:rPr>
          <w:rFonts w:cstheme="minorHAnsi"/>
        </w:rPr>
        <w:t xml:space="preserve">Research Activities </w:t>
      </w:r>
    </w:p>
    <w:p w14:paraId="2BF4CE0E" w14:textId="77777777" w:rsidR="004C5BFC" w:rsidRPr="009335AD" w:rsidRDefault="004C5BFC" w:rsidP="00076D77">
      <w:pPr>
        <w:pStyle w:val="ListParagraph"/>
        <w:numPr>
          <w:ilvl w:val="0"/>
          <w:numId w:val="4"/>
        </w:numPr>
        <w:rPr>
          <w:rFonts w:cstheme="minorHAnsi"/>
        </w:rPr>
      </w:pPr>
      <w:r w:rsidRPr="009335AD">
        <w:rPr>
          <w:rFonts w:cstheme="minorHAnsi"/>
        </w:rPr>
        <w:t xml:space="preserve">Completion of a primary research or quality improvement </w:t>
      </w:r>
      <w:r w:rsidR="00B07618" w:rsidRPr="009335AD">
        <w:rPr>
          <w:rFonts w:cstheme="minorHAnsi"/>
        </w:rPr>
        <w:t xml:space="preserve">project </w:t>
      </w:r>
      <w:r w:rsidRPr="009335AD">
        <w:rPr>
          <w:rFonts w:cstheme="minorHAnsi"/>
        </w:rPr>
        <w:t xml:space="preserve">is a requirement of the residency. </w:t>
      </w:r>
      <w:r w:rsidR="007B6D07" w:rsidRPr="009335AD">
        <w:rPr>
          <w:rFonts w:cstheme="minorHAnsi"/>
        </w:rPr>
        <w:t xml:space="preserve">The resident is expected to present the research and results in the format </w:t>
      </w:r>
      <w:r w:rsidR="00F92455" w:rsidRPr="009335AD">
        <w:rPr>
          <w:rFonts w:cstheme="minorHAnsi"/>
        </w:rPr>
        <w:t>of a</w:t>
      </w:r>
      <w:r w:rsidR="0053506B">
        <w:rPr>
          <w:rFonts w:cstheme="minorHAnsi"/>
        </w:rPr>
        <w:t xml:space="preserve"> </w:t>
      </w:r>
      <w:r w:rsidR="001E730A" w:rsidRPr="009335AD">
        <w:rPr>
          <w:rFonts w:cstheme="minorHAnsi"/>
        </w:rPr>
        <w:t xml:space="preserve">platform or </w:t>
      </w:r>
      <w:r w:rsidR="0053506B">
        <w:rPr>
          <w:rFonts w:cstheme="minorHAnsi"/>
        </w:rPr>
        <w:t xml:space="preserve">poster </w:t>
      </w:r>
      <w:r w:rsidR="007B6D07" w:rsidRPr="009335AD">
        <w:rPr>
          <w:rFonts w:cstheme="minorHAnsi"/>
        </w:rPr>
        <w:t xml:space="preserve">presentation at the University </w:t>
      </w:r>
      <w:r w:rsidR="00F92455" w:rsidRPr="009335AD">
        <w:rPr>
          <w:rFonts w:cstheme="minorHAnsi"/>
        </w:rPr>
        <w:t>Of Virginia Department Of</w:t>
      </w:r>
      <w:r w:rsidR="007B6D07" w:rsidRPr="009335AD">
        <w:rPr>
          <w:rFonts w:cstheme="minorHAnsi"/>
        </w:rPr>
        <w:t xml:space="preserve"> Medicine Scholars Day or other comparable scientific meeting.  The fi</w:t>
      </w:r>
      <w:r w:rsidRPr="009335AD">
        <w:rPr>
          <w:rFonts w:cstheme="minorHAnsi"/>
        </w:rPr>
        <w:t>nal reports must be submitted in manuscript style and approved by the Project Advisor and Program Director</w:t>
      </w:r>
      <w:r w:rsidR="007B6D07" w:rsidRPr="009335AD">
        <w:rPr>
          <w:rFonts w:cstheme="minorHAnsi"/>
        </w:rPr>
        <w:t>.</w:t>
      </w:r>
      <w:r w:rsidRPr="009335AD">
        <w:rPr>
          <w:rFonts w:cstheme="minorHAnsi"/>
        </w:rPr>
        <w:t xml:space="preserve"> </w:t>
      </w:r>
    </w:p>
    <w:p w14:paraId="6991C6E6" w14:textId="77777777" w:rsidR="004C5BFC" w:rsidRPr="0053506B" w:rsidRDefault="004C5BFC" w:rsidP="00865BD1">
      <w:pPr>
        <w:pStyle w:val="ListParagraph"/>
        <w:numPr>
          <w:ilvl w:val="0"/>
          <w:numId w:val="5"/>
        </w:numPr>
        <w:spacing w:after="0" w:line="276" w:lineRule="auto"/>
        <w:rPr>
          <w:rFonts w:cstheme="minorHAnsi"/>
        </w:rPr>
      </w:pPr>
      <w:r w:rsidRPr="0053506B">
        <w:rPr>
          <w:rFonts w:cstheme="minorHAnsi"/>
        </w:rPr>
        <w:t>Completion of an internal second project addressing a medi</w:t>
      </w:r>
      <w:r w:rsidR="0053506B" w:rsidRPr="0053506B">
        <w:rPr>
          <w:rFonts w:cstheme="minorHAnsi"/>
        </w:rPr>
        <w:t xml:space="preserve">cation-related quality topic is </w:t>
      </w:r>
      <w:r w:rsidR="0053506B">
        <w:rPr>
          <w:rFonts w:cstheme="minorHAnsi"/>
        </w:rPr>
        <w:t>r</w:t>
      </w:r>
      <w:r w:rsidRPr="0053506B">
        <w:rPr>
          <w:rFonts w:cstheme="minorHAnsi"/>
        </w:rPr>
        <w:t>equired.</w:t>
      </w:r>
      <w:r w:rsidR="005C31E0" w:rsidRPr="0053506B">
        <w:rPr>
          <w:rFonts w:cstheme="minorHAnsi"/>
        </w:rPr>
        <w:t xml:space="preserve">  The topic is selected based on the needs of the department and must be approved by the program director.  The</w:t>
      </w:r>
      <w:r w:rsidR="00584C23" w:rsidRPr="0053506B">
        <w:rPr>
          <w:rFonts w:cstheme="minorHAnsi"/>
        </w:rPr>
        <w:t xml:space="preserve"> f</w:t>
      </w:r>
      <w:r w:rsidRPr="0053506B">
        <w:rPr>
          <w:rFonts w:cstheme="minorHAnsi"/>
        </w:rPr>
        <w:t>inal report will be</w:t>
      </w:r>
      <w:r w:rsidR="005C31E0" w:rsidRPr="0053506B">
        <w:rPr>
          <w:rFonts w:cstheme="minorHAnsi"/>
        </w:rPr>
        <w:t xml:space="preserve"> written in </w:t>
      </w:r>
      <w:r w:rsidR="005C31E0" w:rsidRPr="0053506B">
        <w:rPr>
          <w:rFonts w:cstheme="minorHAnsi"/>
          <w:color w:val="000000"/>
          <w:shd w:val="clear" w:color="auto" w:fill="FFFFFF"/>
        </w:rPr>
        <w:t xml:space="preserve">SBAR (Situation, Background, Assessment, and Recommendation) format and </w:t>
      </w:r>
      <w:r w:rsidRPr="0053506B">
        <w:rPr>
          <w:rFonts w:cstheme="minorHAnsi"/>
        </w:rPr>
        <w:t>submitted to the appropriate committee</w:t>
      </w:r>
      <w:r w:rsidR="00EC1E51" w:rsidRPr="0053506B">
        <w:rPr>
          <w:rFonts w:cstheme="minorHAnsi"/>
        </w:rPr>
        <w:t>.</w:t>
      </w:r>
      <w:r w:rsidRPr="0053506B">
        <w:rPr>
          <w:rFonts w:cstheme="minorHAnsi"/>
        </w:rPr>
        <w:t xml:space="preserve"> </w:t>
      </w:r>
    </w:p>
    <w:p w14:paraId="18886144" w14:textId="77777777" w:rsidR="004C5BFC" w:rsidRPr="009335AD" w:rsidRDefault="004C5BFC" w:rsidP="004C5BFC">
      <w:pPr>
        <w:rPr>
          <w:rFonts w:cstheme="minorHAnsi"/>
        </w:rPr>
      </w:pPr>
    </w:p>
    <w:p w14:paraId="43081CE8" w14:textId="77777777" w:rsidR="004C5BFC" w:rsidRPr="009335AD" w:rsidRDefault="004C5BFC" w:rsidP="004C5BFC">
      <w:pPr>
        <w:rPr>
          <w:rFonts w:cstheme="minorHAnsi"/>
        </w:rPr>
      </w:pPr>
      <w:r w:rsidRPr="009335AD">
        <w:rPr>
          <w:rFonts w:cstheme="minorHAnsi"/>
        </w:rPr>
        <w:t xml:space="preserve">Publications </w:t>
      </w:r>
    </w:p>
    <w:p w14:paraId="2949DAC2" w14:textId="77777777" w:rsidR="004C5BFC" w:rsidRPr="00AE6F1E" w:rsidRDefault="004C5BFC" w:rsidP="008F0778">
      <w:pPr>
        <w:pStyle w:val="ListParagraph"/>
        <w:numPr>
          <w:ilvl w:val="0"/>
          <w:numId w:val="5"/>
        </w:numPr>
        <w:spacing w:after="0" w:line="276" w:lineRule="auto"/>
        <w:rPr>
          <w:rFonts w:cstheme="minorHAnsi"/>
        </w:rPr>
      </w:pPr>
      <w:r w:rsidRPr="00AE6F1E">
        <w:rPr>
          <w:rFonts w:cstheme="minorHAnsi"/>
        </w:rPr>
        <w:t>Submitting a manuscript</w:t>
      </w:r>
      <w:r w:rsidR="009260A5" w:rsidRPr="00AE6F1E">
        <w:rPr>
          <w:rFonts w:cstheme="minorHAnsi"/>
        </w:rPr>
        <w:t>,</w:t>
      </w:r>
      <w:r w:rsidRPr="00AE6F1E">
        <w:rPr>
          <w:rFonts w:cstheme="minorHAnsi"/>
        </w:rPr>
        <w:t xml:space="preserve"> ready for publication</w:t>
      </w:r>
      <w:r w:rsidR="009260A5" w:rsidRPr="00AE6F1E">
        <w:rPr>
          <w:rFonts w:cstheme="minorHAnsi"/>
        </w:rPr>
        <w:t xml:space="preserve">, </w:t>
      </w:r>
      <w:r w:rsidR="0053506B" w:rsidRPr="00AE6F1E">
        <w:rPr>
          <w:rFonts w:cstheme="minorHAnsi"/>
        </w:rPr>
        <w:t xml:space="preserve">to the program director, </w:t>
      </w:r>
      <w:r w:rsidRPr="00AE6F1E">
        <w:rPr>
          <w:rFonts w:cstheme="minorHAnsi"/>
        </w:rPr>
        <w:t>is a</w:t>
      </w:r>
      <w:r w:rsidR="00AE6F1E">
        <w:rPr>
          <w:rFonts w:cstheme="minorHAnsi"/>
        </w:rPr>
        <w:t xml:space="preserve"> residency requirement.</w:t>
      </w:r>
      <w:r w:rsidRPr="00AE6F1E">
        <w:rPr>
          <w:rFonts w:cstheme="minorHAnsi"/>
        </w:rPr>
        <w:t xml:space="preserve"> </w:t>
      </w:r>
      <w:r w:rsidR="0053506B" w:rsidRPr="00AE6F1E">
        <w:rPr>
          <w:rFonts w:cstheme="minorHAnsi"/>
        </w:rPr>
        <w:t xml:space="preserve"> </w:t>
      </w:r>
      <w:r w:rsidRPr="00AE6F1E">
        <w:rPr>
          <w:rFonts w:cstheme="minorHAnsi"/>
        </w:rPr>
        <w:t xml:space="preserve">Manuscripts must be formatted according to the stated author’s requirements for </w:t>
      </w:r>
    </w:p>
    <w:p w14:paraId="1159FC3A" w14:textId="77777777" w:rsidR="004C5BFC" w:rsidRPr="009335AD" w:rsidRDefault="004C5BFC" w:rsidP="009260A5">
      <w:pPr>
        <w:spacing w:after="0" w:line="276" w:lineRule="auto"/>
        <w:ind w:left="720"/>
        <w:rPr>
          <w:rFonts w:cstheme="minorHAnsi"/>
        </w:rPr>
      </w:pPr>
      <w:r w:rsidRPr="009335AD">
        <w:rPr>
          <w:rFonts w:cstheme="minorHAnsi"/>
        </w:rPr>
        <w:t>the journal</w:t>
      </w:r>
      <w:r w:rsidR="009260A5" w:rsidRPr="009335AD">
        <w:rPr>
          <w:rFonts w:cstheme="minorHAnsi"/>
        </w:rPr>
        <w:t xml:space="preserve"> </w:t>
      </w:r>
      <w:r w:rsidRPr="009335AD">
        <w:rPr>
          <w:rFonts w:cstheme="minorHAnsi"/>
        </w:rPr>
        <w:t>or other publication</w:t>
      </w:r>
      <w:r w:rsidR="009260A5" w:rsidRPr="009335AD">
        <w:rPr>
          <w:rFonts w:cstheme="minorHAnsi"/>
        </w:rPr>
        <w:t>.</w:t>
      </w:r>
    </w:p>
    <w:p w14:paraId="442DF5F1" w14:textId="77777777" w:rsidR="004C5BFC" w:rsidRPr="009335AD" w:rsidRDefault="004C5BFC" w:rsidP="004C5BFC">
      <w:pPr>
        <w:rPr>
          <w:rFonts w:cstheme="minorHAnsi"/>
        </w:rPr>
      </w:pPr>
    </w:p>
    <w:p w14:paraId="3240F339" w14:textId="77777777" w:rsidR="004C5BFC" w:rsidRPr="009335AD" w:rsidRDefault="004C5BFC" w:rsidP="004C5BFC">
      <w:pPr>
        <w:rPr>
          <w:rFonts w:cstheme="minorHAnsi"/>
        </w:rPr>
      </w:pPr>
      <w:r w:rsidRPr="009335AD">
        <w:rPr>
          <w:rFonts w:cstheme="minorHAnsi"/>
        </w:rPr>
        <w:t xml:space="preserve">Additional Educational Requirements </w:t>
      </w:r>
    </w:p>
    <w:p w14:paraId="00BF8EED" w14:textId="77777777" w:rsidR="00CB1F94" w:rsidRPr="009335AD" w:rsidRDefault="004C5BFC" w:rsidP="00A34F55">
      <w:pPr>
        <w:pStyle w:val="ListParagraph"/>
        <w:numPr>
          <w:ilvl w:val="0"/>
          <w:numId w:val="5"/>
        </w:numPr>
        <w:spacing w:after="0" w:line="276" w:lineRule="auto"/>
        <w:rPr>
          <w:rFonts w:cstheme="minorHAnsi"/>
        </w:rPr>
      </w:pPr>
      <w:r w:rsidRPr="009335AD">
        <w:rPr>
          <w:rFonts w:cstheme="minorHAnsi"/>
        </w:rPr>
        <w:t xml:space="preserve">The resident must provide one, one-hour ACPE accredited seminar. </w:t>
      </w:r>
      <w:r w:rsidR="00A34F55" w:rsidRPr="009335AD">
        <w:rPr>
          <w:rFonts w:cstheme="minorHAnsi"/>
        </w:rPr>
        <w:t>The seminar is presented twice (on two separate days) to allow maximal staff participation.</w:t>
      </w:r>
    </w:p>
    <w:p w14:paraId="4FDADCEF" w14:textId="77777777" w:rsidR="001E730A" w:rsidRPr="009335AD" w:rsidRDefault="004C5BFC" w:rsidP="00A2084B">
      <w:pPr>
        <w:pStyle w:val="ListParagraph"/>
        <w:numPr>
          <w:ilvl w:val="0"/>
          <w:numId w:val="5"/>
        </w:numPr>
        <w:spacing w:after="0" w:line="276" w:lineRule="auto"/>
        <w:rPr>
          <w:rFonts w:cstheme="minorHAnsi"/>
        </w:rPr>
      </w:pPr>
      <w:r w:rsidRPr="009335AD">
        <w:rPr>
          <w:rFonts w:cstheme="minorHAnsi"/>
        </w:rPr>
        <w:t xml:space="preserve">The resident must also provide </w:t>
      </w:r>
      <w:r w:rsidR="001E730A" w:rsidRPr="009335AD">
        <w:rPr>
          <w:rFonts w:cstheme="minorHAnsi"/>
        </w:rPr>
        <w:t>six (6) educational activities [selected from the following options: journal club presentations (max of 2 count toward the 6 needed activities), presentations/</w:t>
      </w:r>
      <w:proofErr w:type="spellStart"/>
      <w:r w:rsidR="001E730A" w:rsidRPr="009335AD">
        <w:rPr>
          <w:rFonts w:cstheme="minorHAnsi"/>
        </w:rPr>
        <w:t>inservices</w:t>
      </w:r>
      <w:proofErr w:type="spellEnd"/>
      <w:r w:rsidR="001E730A" w:rsidRPr="009335AD">
        <w:rPr>
          <w:rFonts w:cstheme="minorHAnsi"/>
        </w:rPr>
        <w:t xml:space="preserve"> to LIPs, presentations/</w:t>
      </w:r>
      <w:proofErr w:type="spellStart"/>
      <w:r w:rsidR="001E730A" w:rsidRPr="009335AD">
        <w:rPr>
          <w:rFonts w:cstheme="minorHAnsi"/>
        </w:rPr>
        <w:t>inservices</w:t>
      </w:r>
      <w:proofErr w:type="spellEnd"/>
      <w:r w:rsidR="001E730A" w:rsidRPr="009335AD">
        <w:rPr>
          <w:rFonts w:cstheme="minorHAnsi"/>
        </w:rPr>
        <w:t xml:space="preserve"> to nursing staff, presentation at trauma conference,</w:t>
      </w:r>
      <w:r w:rsidR="00AE6F1E">
        <w:rPr>
          <w:rFonts w:cstheme="minorHAnsi"/>
        </w:rPr>
        <w:t xml:space="preserve"> or</w:t>
      </w:r>
      <w:r w:rsidR="001E730A" w:rsidRPr="009335AD">
        <w:rPr>
          <w:rFonts w:cstheme="minorHAnsi"/>
        </w:rPr>
        <w:t xml:space="preserve"> peer review at least one article].</w:t>
      </w:r>
    </w:p>
    <w:p w14:paraId="1A5A9791" w14:textId="77777777" w:rsidR="004C5BFC" w:rsidRPr="009335AD" w:rsidRDefault="004C5BFC" w:rsidP="001E730A">
      <w:pPr>
        <w:pStyle w:val="ListParagraph"/>
        <w:numPr>
          <w:ilvl w:val="0"/>
          <w:numId w:val="5"/>
        </w:numPr>
        <w:spacing w:after="0" w:line="276" w:lineRule="auto"/>
        <w:rPr>
          <w:rFonts w:cstheme="minorHAnsi"/>
        </w:rPr>
      </w:pPr>
      <w:r w:rsidRPr="009335AD">
        <w:rPr>
          <w:rFonts w:cstheme="minorHAnsi"/>
        </w:rPr>
        <w:t xml:space="preserve">The resident will also serve as co-chair (full voting member) on the Pharmacy Emergency </w:t>
      </w:r>
    </w:p>
    <w:p w14:paraId="20755358" w14:textId="77777777" w:rsidR="004C5BFC" w:rsidRPr="009335AD" w:rsidRDefault="004C5BFC" w:rsidP="001E730A">
      <w:pPr>
        <w:spacing w:line="276" w:lineRule="auto"/>
        <w:ind w:left="720"/>
        <w:rPr>
          <w:rFonts w:cstheme="minorHAnsi"/>
        </w:rPr>
      </w:pPr>
      <w:r w:rsidRPr="009335AD">
        <w:rPr>
          <w:rFonts w:cstheme="minorHAnsi"/>
        </w:rPr>
        <w:t>Response Committee, as well as participate within other institutional committees based on the needs of the department.</w:t>
      </w:r>
      <w:r w:rsidR="000A753F" w:rsidRPr="009335AD">
        <w:rPr>
          <w:rFonts w:cstheme="minorHAnsi"/>
        </w:rPr>
        <w:t xml:space="preserve"> </w:t>
      </w:r>
    </w:p>
    <w:p w14:paraId="500B1D40" w14:textId="77777777" w:rsidR="000A753F" w:rsidRPr="009335AD" w:rsidRDefault="000A753F" w:rsidP="000A753F">
      <w:pPr>
        <w:rPr>
          <w:rFonts w:cstheme="minorHAnsi"/>
        </w:rPr>
      </w:pPr>
      <w:r w:rsidRPr="009335AD">
        <w:rPr>
          <w:rFonts w:cstheme="minorHAnsi"/>
        </w:rPr>
        <w:t xml:space="preserve">Service component (staffing component): </w:t>
      </w:r>
    </w:p>
    <w:p w14:paraId="556E08A0" w14:textId="77777777" w:rsidR="000A753F" w:rsidRPr="009335AD" w:rsidRDefault="000A753F" w:rsidP="00FE1A0A">
      <w:pPr>
        <w:pStyle w:val="ListParagraph"/>
        <w:numPr>
          <w:ilvl w:val="0"/>
          <w:numId w:val="7"/>
        </w:numPr>
        <w:spacing w:line="276" w:lineRule="auto"/>
        <w:rPr>
          <w:rFonts w:cstheme="minorHAnsi"/>
        </w:rPr>
      </w:pPr>
      <w:r w:rsidRPr="009335AD">
        <w:rPr>
          <w:rFonts w:cstheme="minorHAnsi"/>
        </w:rPr>
        <w:lastRenderedPageBreak/>
        <w:t>In the service component, the resident will attain experience serving as a critical care clinical pharmacist role in a collapsed staffing model of clinical pharmacy services.</w:t>
      </w:r>
      <w:r w:rsidR="001361B8" w:rsidRPr="009335AD">
        <w:rPr>
          <w:rFonts w:cstheme="minorHAnsi"/>
        </w:rPr>
        <w:t xml:space="preserve">  Residents serve as follows:  E</w:t>
      </w:r>
      <w:r w:rsidRPr="009335AD">
        <w:rPr>
          <w:rFonts w:cstheme="minorHAnsi"/>
        </w:rPr>
        <w:t>very fourth weekend (rotating every other month a</w:t>
      </w:r>
      <w:r w:rsidR="001361B8" w:rsidRPr="009335AD">
        <w:rPr>
          <w:rFonts w:cstheme="minorHAnsi"/>
        </w:rPr>
        <w:t>s day shift then evening shift); A 4-hour evening clinical verification shift every week</w:t>
      </w:r>
      <w:r w:rsidR="00F92455" w:rsidRPr="009335AD">
        <w:rPr>
          <w:rFonts w:cstheme="minorHAnsi"/>
        </w:rPr>
        <w:t>; One</w:t>
      </w:r>
      <w:r w:rsidRPr="009335AD">
        <w:rPr>
          <w:rFonts w:cstheme="minorHAnsi"/>
        </w:rPr>
        <w:t xml:space="preserve"> major holiday (Thanksgiving and the day after, Christmas Eve and Christmas Day,</w:t>
      </w:r>
      <w:r w:rsidR="00AE6F1E">
        <w:rPr>
          <w:rFonts w:cstheme="minorHAnsi"/>
        </w:rPr>
        <w:t xml:space="preserve"> </w:t>
      </w:r>
      <w:r w:rsidR="00F92455">
        <w:rPr>
          <w:rFonts w:cstheme="minorHAnsi"/>
        </w:rPr>
        <w:t xml:space="preserve">or </w:t>
      </w:r>
      <w:r w:rsidR="00F92455" w:rsidRPr="009335AD">
        <w:rPr>
          <w:rFonts w:cstheme="minorHAnsi"/>
        </w:rPr>
        <w:t>New</w:t>
      </w:r>
      <w:r w:rsidRPr="009335AD">
        <w:rPr>
          <w:rFonts w:cstheme="minorHAnsi"/>
        </w:rPr>
        <w:t xml:space="preserve"> Year’s Eve and New Year’s Day) and the adjacent weekend year</w:t>
      </w:r>
      <w:r w:rsidR="001361B8" w:rsidRPr="009335AD">
        <w:rPr>
          <w:rFonts w:cstheme="minorHAnsi"/>
        </w:rPr>
        <w:t>;</w:t>
      </w:r>
      <w:r w:rsidRPr="009335AD">
        <w:rPr>
          <w:rFonts w:cstheme="minorHAnsi"/>
        </w:rPr>
        <w:t xml:space="preserve"> and one 4-day stretch of overnights (4 shifts of 10 hours each).  Residents will be scheduled to work a minor holiday as well (July 4</w:t>
      </w:r>
      <w:r w:rsidRPr="009335AD">
        <w:rPr>
          <w:rFonts w:cstheme="minorHAnsi"/>
          <w:vertAlign w:val="superscript"/>
        </w:rPr>
        <w:t>th</w:t>
      </w:r>
      <w:r w:rsidRPr="009335AD">
        <w:rPr>
          <w:rFonts w:cstheme="minorHAnsi"/>
        </w:rPr>
        <w:t>, Memorial Day, or Labor Day).    Your total service obligation (weekends, evenings, overnights, and holidays) will be 416 hours</w:t>
      </w:r>
      <w:r w:rsidR="00CE698C" w:rsidRPr="009335AD">
        <w:rPr>
          <w:rFonts w:cstheme="minorHAnsi"/>
        </w:rPr>
        <w:t>.</w:t>
      </w:r>
    </w:p>
    <w:p w14:paraId="794DBCEF" w14:textId="77777777" w:rsidR="000A753F" w:rsidRPr="009335AD" w:rsidRDefault="000A753F" w:rsidP="001E730A">
      <w:pPr>
        <w:spacing w:line="276" w:lineRule="auto"/>
        <w:ind w:left="720"/>
        <w:rPr>
          <w:rFonts w:cstheme="minorHAnsi"/>
        </w:rPr>
      </w:pPr>
    </w:p>
    <w:p w14:paraId="365622B9" w14:textId="77777777" w:rsidR="008035E4" w:rsidRPr="009335AD" w:rsidRDefault="008035E4" w:rsidP="008035E4">
      <w:pPr>
        <w:spacing w:line="276" w:lineRule="auto"/>
        <w:rPr>
          <w:rFonts w:cstheme="minorHAnsi"/>
        </w:rPr>
      </w:pPr>
      <w:r w:rsidRPr="009335AD">
        <w:rPr>
          <w:rFonts w:cstheme="minorHAnsi"/>
        </w:rPr>
        <w:t xml:space="preserve">Professional Leave for Meeting Attendance </w:t>
      </w:r>
    </w:p>
    <w:p w14:paraId="217EDD77" w14:textId="77777777" w:rsidR="008035E4" w:rsidRPr="009335AD" w:rsidRDefault="008035E4" w:rsidP="009B1BC6">
      <w:pPr>
        <w:pStyle w:val="ListParagraph"/>
        <w:numPr>
          <w:ilvl w:val="0"/>
          <w:numId w:val="6"/>
        </w:numPr>
        <w:spacing w:line="276" w:lineRule="auto"/>
        <w:rPr>
          <w:rFonts w:cstheme="minorHAnsi"/>
        </w:rPr>
      </w:pPr>
      <w:r w:rsidRPr="009335AD">
        <w:rPr>
          <w:rFonts w:cstheme="minorHAnsi"/>
        </w:rPr>
        <w:t xml:space="preserve">Residents have access to professional leave to attend professional meetings including the Society of Critical Care Medicine Annual Congress. </w:t>
      </w:r>
    </w:p>
    <w:p w14:paraId="1B02D1EF" w14:textId="77777777" w:rsidR="0089048A" w:rsidRPr="009335AD" w:rsidRDefault="000A753F" w:rsidP="00C46B50">
      <w:pPr>
        <w:pStyle w:val="ListParagraph"/>
        <w:numPr>
          <w:ilvl w:val="0"/>
          <w:numId w:val="6"/>
        </w:numPr>
        <w:spacing w:line="276" w:lineRule="auto"/>
        <w:jc w:val="both"/>
        <w:rPr>
          <w:rFonts w:cstheme="minorHAnsi"/>
        </w:rPr>
      </w:pPr>
      <w:r w:rsidRPr="009335AD">
        <w:rPr>
          <w:rFonts w:cstheme="minorHAnsi"/>
        </w:rPr>
        <w:t>Your professional growth through participation in professional meetings is highly encouraged. As a result, b</w:t>
      </w:r>
      <w:r w:rsidR="008035E4" w:rsidRPr="009335AD">
        <w:rPr>
          <w:rFonts w:cstheme="minorHAnsi"/>
        </w:rPr>
        <w:t>ase resident stipends were increased to support travel to professional meetings. Residents are responsible for all meeting-related travel expenses using the funds added to the annual stipends.</w:t>
      </w:r>
    </w:p>
    <w:p w14:paraId="563C7E09" w14:textId="77777777" w:rsidR="00904DEA" w:rsidRPr="009335AD" w:rsidRDefault="00904DEA" w:rsidP="00FE1A0A">
      <w:pPr>
        <w:pStyle w:val="ListParagraph"/>
        <w:spacing w:line="276" w:lineRule="auto"/>
        <w:jc w:val="both"/>
        <w:rPr>
          <w:rFonts w:cstheme="minorHAnsi"/>
        </w:rPr>
      </w:pPr>
    </w:p>
    <w:p w14:paraId="69BC12A8" w14:textId="77777777" w:rsidR="00904DEA" w:rsidRPr="009335AD" w:rsidRDefault="00904DEA" w:rsidP="00904DEA">
      <w:pPr>
        <w:spacing w:after="0" w:line="276" w:lineRule="auto"/>
        <w:jc w:val="both"/>
        <w:rPr>
          <w:rFonts w:cstheme="minorHAnsi"/>
        </w:rPr>
      </w:pPr>
      <w:r w:rsidRPr="009335AD">
        <w:rPr>
          <w:rFonts w:cstheme="minorHAnsi"/>
        </w:rPr>
        <w:t xml:space="preserve">Benefits (Vacation/ Interview Days/ Holidays) </w:t>
      </w:r>
    </w:p>
    <w:p w14:paraId="6F24ACBE" w14:textId="77777777" w:rsidR="00904DEA" w:rsidRPr="009335AD" w:rsidRDefault="00904DEA" w:rsidP="00904DEA">
      <w:pPr>
        <w:spacing w:after="0" w:line="276" w:lineRule="auto"/>
        <w:jc w:val="both"/>
        <w:rPr>
          <w:rFonts w:cstheme="minorHAnsi"/>
        </w:rPr>
      </w:pPr>
    </w:p>
    <w:p w14:paraId="6D03DC92" w14:textId="77777777" w:rsidR="00904DEA" w:rsidRPr="009335AD" w:rsidRDefault="00904DEA" w:rsidP="00525994">
      <w:pPr>
        <w:pStyle w:val="ListParagraph"/>
        <w:numPr>
          <w:ilvl w:val="0"/>
          <w:numId w:val="8"/>
        </w:numPr>
        <w:spacing w:after="0" w:line="276" w:lineRule="auto"/>
        <w:jc w:val="both"/>
        <w:rPr>
          <w:rFonts w:cstheme="minorHAnsi"/>
        </w:rPr>
      </w:pPr>
      <w:r w:rsidRPr="009335AD">
        <w:rPr>
          <w:rFonts w:cstheme="minorHAnsi"/>
        </w:rPr>
        <w:t xml:space="preserve">Regarding days for personal leave or vacation, in order to avoid conflicts with rotation training experiences, the maximum amount of time off permitted in a rotation is 5 days. Vacation days cannot be used for weekend shifts; the resident must trade shifts with another pharmacist if necessary. </w:t>
      </w:r>
    </w:p>
    <w:p w14:paraId="4831CE71" w14:textId="77777777" w:rsidR="00904DEA" w:rsidRPr="009335AD" w:rsidRDefault="00904DEA" w:rsidP="00F3063A">
      <w:pPr>
        <w:pStyle w:val="ListParagraph"/>
        <w:numPr>
          <w:ilvl w:val="0"/>
          <w:numId w:val="8"/>
        </w:numPr>
        <w:spacing w:after="0" w:line="276" w:lineRule="auto"/>
        <w:jc w:val="both"/>
        <w:rPr>
          <w:rFonts w:cstheme="minorHAnsi"/>
        </w:rPr>
      </w:pPr>
      <w:r w:rsidRPr="009335AD">
        <w:rPr>
          <w:rFonts w:cstheme="minorHAnsi"/>
        </w:rPr>
        <w:t xml:space="preserve">Vacation also may not be used for terminal leave. All residents are expected to be at work during the last week of the residency. </w:t>
      </w:r>
    </w:p>
    <w:p w14:paraId="39C99334" w14:textId="77777777" w:rsidR="00904DEA" w:rsidRPr="009335AD" w:rsidRDefault="00904DEA" w:rsidP="00904DEA">
      <w:pPr>
        <w:pStyle w:val="ListParagraph"/>
        <w:numPr>
          <w:ilvl w:val="0"/>
          <w:numId w:val="8"/>
        </w:numPr>
        <w:spacing w:after="0" w:line="276" w:lineRule="auto"/>
        <w:jc w:val="both"/>
        <w:rPr>
          <w:rFonts w:cstheme="minorHAnsi"/>
        </w:rPr>
      </w:pPr>
      <w:r w:rsidRPr="009335AD">
        <w:rPr>
          <w:rFonts w:cstheme="minorHAnsi"/>
        </w:rPr>
        <w:t xml:space="preserve">Each resident additionally receives up to 5 professional days to be used for interviews. </w:t>
      </w:r>
    </w:p>
    <w:p w14:paraId="0520F6AE" w14:textId="77777777" w:rsidR="00904DEA" w:rsidRPr="009335AD" w:rsidRDefault="00904DEA" w:rsidP="00182F42">
      <w:pPr>
        <w:pStyle w:val="ListParagraph"/>
        <w:numPr>
          <w:ilvl w:val="0"/>
          <w:numId w:val="8"/>
        </w:numPr>
        <w:spacing w:after="0" w:line="276" w:lineRule="auto"/>
        <w:jc w:val="both"/>
        <w:rPr>
          <w:rFonts w:cstheme="minorHAnsi"/>
        </w:rPr>
      </w:pPr>
      <w:r w:rsidRPr="009335AD">
        <w:rPr>
          <w:rFonts w:cstheme="minorHAnsi"/>
        </w:rPr>
        <w:t>Residents are provided up to 14 calendar days for sick leave. If there are additional sick days, vacation days must be used. Those sick for 2 or more consecutive days must present a physician’s note to the Program Director/Coordinator. In the case of extended illness or disability, please refer to the Leave or Request for Absence Policy.</w:t>
      </w:r>
    </w:p>
    <w:p w14:paraId="5CA41AF2" w14:textId="77777777" w:rsidR="00FE1A0A" w:rsidRPr="009335AD" w:rsidRDefault="00FE1A0A" w:rsidP="00FE1A0A">
      <w:pPr>
        <w:pStyle w:val="ListParagraph"/>
        <w:spacing w:after="0" w:line="276" w:lineRule="auto"/>
        <w:jc w:val="both"/>
        <w:rPr>
          <w:rFonts w:cstheme="minorHAnsi"/>
        </w:rPr>
      </w:pPr>
    </w:p>
    <w:p w14:paraId="1EAA966D" w14:textId="77777777" w:rsidR="00FE1A0A" w:rsidRPr="009335AD" w:rsidRDefault="00FE1A0A" w:rsidP="00FE1A0A">
      <w:pPr>
        <w:rPr>
          <w:rFonts w:cstheme="minorHAnsi"/>
        </w:rPr>
      </w:pPr>
      <w:r w:rsidRPr="009335AD">
        <w:rPr>
          <w:rFonts w:cstheme="minorHAnsi"/>
        </w:rPr>
        <w:t xml:space="preserve">Certification </w:t>
      </w:r>
    </w:p>
    <w:p w14:paraId="11598547" w14:textId="77777777" w:rsidR="00FE1A0A" w:rsidRPr="009335AD" w:rsidRDefault="00FE1A0A" w:rsidP="009E692E">
      <w:pPr>
        <w:pStyle w:val="ListParagraph"/>
        <w:numPr>
          <w:ilvl w:val="0"/>
          <w:numId w:val="9"/>
        </w:numPr>
        <w:rPr>
          <w:rFonts w:cstheme="minorHAnsi"/>
        </w:rPr>
      </w:pPr>
      <w:r w:rsidRPr="009335AD">
        <w:rPr>
          <w:rFonts w:cstheme="minorHAnsi"/>
        </w:rPr>
        <w:t xml:space="preserve">Residents are required to complete ACLS training and certification. This training is offered through the Medical Center at no charge to the resident. Pharmacy residents participate in ACLS training during the orientation period. Residents will respond to codes during the residency year. </w:t>
      </w:r>
    </w:p>
    <w:p w14:paraId="325AB8AE" w14:textId="77777777" w:rsidR="006D39B4" w:rsidRPr="009335AD" w:rsidRDefault="006D39B4" w:rsidP="00FE1A0A">
      <w:pPr>
        <w:rPr>
          <w:rFonts w:cstheme="minorHAnsi"/>
        </w:rPr>
      </w:pPr>
    </w:p>
    <w:p w14:paraId="5D6BB46A" w14:textId="77777777" w:rsidR="00FE1A0A" w:rsidRPr="009335AD" w:rsidRDefault="00FE1A0A" w:rsidP="00FE1A0A">
      <w:pPr>
        <w:rPr>
          <w:rFonts w:cstheme="minorHAnsi"/>
        </w:rPr>
      </w:pPr>
      <w:r w:rsidRPr="009335AD">
        <w:rPr>
          <w:rFonts w:cstheme="minorHAnsi"/>
        </w:rPr>
        <w:lastRenderedPageBreak/>
        <w:t xml:space="preserve">Preceptors </w:t>
      </w:r>
    </w:p>
    <w:p w14:paraId="07F5321C" w14:textId="77777777" w:rsidR="0089048A" w:rsidRPr="009335AD" w:rsidRDefault="00FE1A0A" w:rsidP="006D39B4">
      <w:pPr>
        <w:pStyle w:val="ListParagraph"/>
        <w:numPr>
          <w:ilvl w:val="0"/>
          <w:numId w:val="9"/>
        </w:numPr>
        <w:rPr>
          <w:rFonts w:cstheme="minorHAnsi"/>
        </w:rPr>
      </w:pPr>
      <w:r w:rsidRPr="009335AD">
        <w:rPr>
          <w:rFonts w:cstheme="minorHAnsi"/>
        </w:rPr>
        <w:t>Residents will have a primary preceptor for each rotation</w:t>
      </w:r>
      <w:r w:rsidR="006D39B4" w:rsidRPr="009335AD">
        <w:rPr>
          <w:rFonts w:cstheme="minorHAnsi"/>
        </w:rPr>
        <w:t xml:space="preserve">, </w:t>
      </w:r>
      <w:r w:rsidRPr="009335AD">
        <w:rPr>
          <w:rFonts w:cstheme="minorHAnsi"/>
        </w:rPr>
        <w:t xml:space="preserve">required presentations, </w:t>
      </w:r>
      <w:r w:rsidR="006D39B4" w:rsidRPr="009335AD">
        <w:rPr>
          <w:rFonts w:cstheme="minorHAnsi"/>
        </w:rPr>
        <w:t>the</w:t>
      </w:r>
      <w:r w:rsidRPr="009335AD">
        <w:rPr>
          <w:rFonts w:cstheme="minorHAnsi"/>
        </w:rPr>
        <w:t xml:space="preserve"> internal quality project, residency </w:t>
      </w:r>
      <w:r w:rsidR="006D39B4" w:rsidRPr="009335AD">
        <w:rPr>
          <w:rFonts w:cstheme="minorHAnsi"/>
        </w:rPr>
        <w:t xml:space="preserve">research or quality improvement </w:t>
      </w:r>
      <w:r w:rsidRPr="009335AD">
        <w:rPr>
          <w:rFonts w:cstheme="minorHAnsi"/>
        </w:rPr>
        <w:t>project, and</w:t>
      </w:r>
      <w:r w:rsidR="006D39B4" w:rsidRPr="009335AD">
        <w:rPr>
          <w:rFonts w:cstheme="minorHAnsi"/>
        </w:rPr>
        <w:t xml:space="preserve"> the</w:t>
      </w:r>
      <w:r w:rsidRPr="009335AD">
        <w:rPr>
          <w:rFonts w:cstheme="minorHAnsi"/>
        </w:rPr>
        <w:t xml:space="preserve"> service </w:t>
      </w:r>
      <w:r w:rsidR="006D39B4" w:rsidRPr="009335AD">
        <w:rPr>
          <w:rFonts w:cstheme="minorHAnsi"/>
        </w:rPr>
        <w:t>component</w:t>
      </w:r>
      <w:r w:rsidRPr="009335AD">
        <w:rPr>
          <w:rFonts w:cstheme="minorHAnsi"/>
        </w:rPr>
        <w:t>. Residents and the program director identify appropriate preceptors for these requirements based on the topic.</w:t>
      </w:r>
    </w:p>
    <w:sectPr w:rsidR="0089048A" w:rsidRPr="00933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591"/>
    <w:multiLevelType w:val="hybridMultilevel"/>
    <w:tmpl w:val="31C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09C3"/>
    <w:multiLevelType w:val="hybridMultilevel"/>
    <w:tmpl w:val="789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3D3C"/>
    <w:multiLevelType w:val="hybridMultilevel"/>
    <w:tmpl w:val="CA1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F6997"/>
    <w:multiLevelType w:val="hybridMultilevel"/>
    <w:tmpl w:val="ECB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22303"/>
    <w:multiLevelType w:val="hybridMultilevel"/>
    <w:tmpl w:val="46720F26"/>
    <w:lvl w:ilvl="0" w:tplc="B1348F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F2036"/>
    <w:multiLevelType w:val="hybridMultilevel"/>
    <w:tmpl w:val="8F4E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D4965"/>
    <w:multiLevelType w:val="hybridMultilevel"/>
    <w:tmpl w:val="6F3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924CE"/>
    <w:multiLevelType w:val="hybridMultilevel"/>
    <w:tmpl w:val="689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45170"/>
    <w:multiLevelType w:val="hybridMultilevel"/>
    <w:tmpl w:val="DF4A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FC"/>
    <w:rsid w:val="000A753F"/>
    <w:rsid w:val="00123AC2"/>
    <w:rsid w:val="001361B8"/>
    <w:rsid w:val="001E730A"/>
    <w:rsid w:val="002700F2"/>
    <w:rsid w:val="00282D20"/>
    <w:rsid w:val="00293CD6"/>
    <w:rsid w:val="00325664"/>
    <w:rsid w:val="0035486E"/>
    <w:rsid w:val="003609D0"/>
    <w:rsid w:val="00395D35"/>
    <w:rsid w:val="003F1744"/>
    <w:rsid w:val="003F1C27"/>
    <w:rsid w:val="00400DF2"/>
    <w:rsid w:val="00431B75"/>
    <w:rsid w:val="004903B4"/>
    <w:rsid w:val="004C5BFC"/>
    <w:rsid w:val="004C5C9F"/>
    <w:rsid w:val="004E5C49"/>
    <w:rsid w:val="0053506B"/>
    <w:rsid w:val="00551FCC"/>
    <w:rsid w:val="00584C23"/>
    <w:rsid w:val="005C31E0"/>
    <w:rsid w:val="00650AF4"/>
    <w:rsid w:val="006B27EE"/>
    <w:rsid w:val="006D39B4"/>
    <w:rsid w:val="00797933"/>
    <w:rsid w:val="007B6D07"/>
    <w:rsid w:val="007C477D"/>
    <w:rsid w:val="008035E4"/>
    <w:rsid w:val="0089048A"/>
    <w:rsid w:val="008D3BA4"/>
    <w:rsid w:val="00904DEA"/>
    <w:rsid w:val="009260A5"/>
    <w:rsid w:val="009335AD"/>
    <w:rsid w:val="009F292C"/>
    <w:rsid w:val="00A34F55"/>
    <w:rsid w:val="00A405A1"/>
    <w:rsid w:val="00A732E8"/>
    <w:rsid w:val="00AE6F1E"/>
    <w:rsid w:val="00B07618"/>
    <w:rsid w:val="00BF2F27"/>
    <w:rsid w:val="00C04333"/>
    <w:rsid w:val="00CB1F94"/>
    <w:rsid w:val="00CE5FF4"/>
    <w:rsid w:val="00CE698C"/>
    <w:rsid w:val="00D03A97"/>
    <w:rsid w:val="00D13D42"/>
    <w:rsid w:val="00D95E8A"/>
    <w:rsid w:val="00DA4EA8"/>
    <w:rsid w:val="00E1477B"/>
    <w:rsid w:val="00EC1E51"/>
    <w:rsid w:val="00EF7DA5"/>
    <w:rsid w:val="00F64653"/>
    <w:rsid w:val="00F92455"/>
    <w:rsid w:val="00FD16F2"/>
    <w:rsid w:val="00FD40D1"/>
    <w:rsid w:val="00FE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AFD8"/>
  <w15:chartTrackingRefBased/>
  <w15:docId w15:val="{BB6C8DAB-06B9-4AE5-AA8C-8ADEE42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454">
      <w:bodyDiv w:val="1"/>
      <w:marLeft w:val="0"/>
      <w:marRight w:val="0"/>
      <w:marTop w:val="0"/>
      <w:marBottom w:val="0"/>
      <w:divBdr>
        <w:top w:val="none" w:sz="0" w:space="0" w:color="auto"/>
        <w:left w:val="none" w:sz="0" w:space="0" w:color="auto"/>
        <w:bottom w:val="none" w:sz="0" w:space="0" w:color="auto"/>
        <w:right w:val="none" w:sz="0" w:space="0" w:color="auto"/>
      </w:divBdr>
    </w:div>
    <w:div w:id="2328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Hockman, Rebecca H *HS</dc:creator>
  <cp:keywords/>
  <dc:description/>
  <cp:lastModifiedBy>Volles, David F *HS</cp:lastModifiedBy>
  <cp:revision>2</cp:revision>
  <dcterms:created xsi:type="dcterms:W3CDTF">2023-07-12T20:34:00Z</dcterms:created>
  <dcterms:modified xsi:type="dcterms:W3CDTF">2023-07-12T20:34:00Z</dcterms:modified>
</cp:coreProperties>
</file>