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B01" w:rsidRPr="00362495" w:rsidRDefault="003E4B01" w:rsidP="003E4B01">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3E4B01" w:rsidRPr="00362495" w:rsidRDefault="003E4B01" w:rsidP="003E4B01">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3E4B01" w:rsidRPr="00362495" w:rsidRDefault="003E4B01" w:rsidP="003E4B01">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3E4B01" w:rsidRPr="006B6F55" w:rsidRDefault="003E4B01" w:rsidP="003E4B01">
      <w:pPr>
        <w:pStyle w:val="NoSpacing"/>
        <w:jc w:val="center"/>
        <w:rPr>
          <w:rFonts w:ascii="Calibri" w:hAnsi="Calibri"/>
          <w:b/>
          <w:i/>
          <w:snapToGrid w:val="0"/>
          <w:sz w:val="26"/>
          <w:szCs w:val="26"/>
        </w:rPr>
      </w:pPr>
    </w:p>
    <w:p w:rsidR="003E4B01" w:rsidRPr="00634C2D" w:rsidRDefault="003E4B01" w:rsidP="003E4B01">
      <w:pPr>
        <w:keepNext/>
        <w:widowControl w:val="0"/>
        <w:jc w:val="center"/>
        <w:outlineLvl w:val="0"/>
        <w:rPr>
          <w:rFonts w:ascii="Calibri" w:hAnsi="Calibri"/>
          <w:b/>
          <w:i/>
          <w:snapToGrid w:val="0"/>
          <w:sz w:val="26"/>
          <w:szCs w:val="26"/>
          <w:u w:val="single"/>
        </w:rPr>
      </w:pPr>
      <w:r w:rsidRPr="00634C2D">
        <w:rPr>
          <w:rFonts w:ascii="Calibri" w:hAnsi="Calibri"/>
          <w:b/>
          <w:i/>
          <w:snapToGrid w:val="0"/>
          <w:sz w:val="26"/>
          <w:szCs w:val="26"/>
          <w:u w:val="single"/>
        </w:rPr>
        <w:t>LABORATORY MEDICINE UPDATE</w:t>
      </w:r>
    </w:p>
    <w:p w:rsidR="003E4B01" w:rsidRDefault="003E4B01" w:rsidP="003E4B01">
      <w:pPr>
        <w:spacing w:after="0" w:line="240" w:lineRule="auto"/>
        <w:jc w:val="center"/>
        <w:rPr>
          <w:rFonts w:ascii="Calibri" w:eastAsia="Times New Roman" w:hAnsi="Calibri"/>
          <w:bCs/>
          <w:sz w:val="26"/>
          <w:szCs w:val="26"/>
          <w:u w:val="single"/>
        </w:rPr>
      </w:pPr>
      <w:r>
        <w:rPr>
          <w:rFonts w:ascii="Calibri" w:eastAsia="Times New Roman" w:hAnsi="Calibri"/>
          <w:bCs/>
          <w:sz w:val="26"/>
          <w:szCs w:val="26"/>
          <w:u w:val="single"/>
        </w:rPr>
        <w:t>March 3</w:t>
      </w:r>
      <w:r w:rsidRPr="005B5A27">
        <w:rPr>
          <w:rFonts w:ascii="Calibri" w:eastAsia="Times New Roman" w:hAnsi="Calibri"/>
          <w:bCs/>
          <w:sz w:val="26"/>
          <w:szCs w:val="26"/>
          <w:u w:val="single"/>
        </w:rPr>
        <w:t>, 2017</w:t>
      </w:r>
    </w:p>
    <w:p w:rsidR="003E4B01" w:rsidRDefault="003E4B01" w:rsidP="003E4B01">
      <w:pPr>
        <w:spacing w:after="0" w:line="240" w:lineRule="auto"/>
        <w:jc w:val="center"/>
        <w:rPr>
          <w:rFonts w:ascii="Calibri" w:eastAsia="Times New Roman" w:hAnsi="Calibri"/>
          <w:bCs/>
          <w:sz w:val="26"/>
          <w:szCs w:val="26"/>
          <w:u w:val="single"/>
        </w:rPr>
      </w:pPr>
    </w:p>
    <w:p w:rsidR="00E5178F" w:rsidRDefault="00E5178F" w:rsidP="00E5178F">
      <w:pPr>
        <w:spacing w:after="0" w:line="240" w:lineRule="auto"/>
        <w:jc w:val="center"/>
        <w:rPr>
          <w:b/>
          <w:sz w:val="24"/>
          <w:szCs w:val="24"/>
        </w:rPr>
      </w:pPr>
    </w:p>
    <w:p w:rsidR="00E5178F" w:rsidRPr="00E5178F" w:rsidRDefault="00E5178F" w:rsidP="00E5178F">
      <w:pPr>
        <w:spacing w:line="240" w:lineRule="auto"/>
        <w:jc w:val="center"/>
        <w:rPr>
          <w:b/>
          <w:sz w:val="24"/>
          <w:szCs w:val="24"/>
        </w:rPr>
      </w:pPr>
      <w:r w:rsidRPr="00E5178F">
        <w:rPr>
          <w:b/>
          <w:sz w:val="24"/>
          <w:szCs w:val="24"/>
        </w:rPr>
        <w:t>PD-L1 IMMUNOHISTOCHEMISTRY STAINING NOW PERFORMED IN-HOUSE</w:t>
      </w:r>
    </w:p>
    <w:p w:rsidR="00C94C88" w:rsidRDefault="00E5178F" w:rsidP="00E5178F">
      <w:pPr>
        <w:spacing w:line="240" w:lineRule="auto"/>
        <w:rPr>
          <w:sz w:val="24"/>
          <w:szCs w:val="24"/>
        </w:rPr>
      </w:pPr>
      <w:r w:rsidRPr="00E5178F">
        <w:rPr>
          <w:sz w:val="24"/>
          <w:szCs w:val="24"/>
        </w:rPr>
        <w:t xml:space="preserve">PD-L1 immunohistochemistry is performed on a variety of carcinomas, most notably non-small cell lung carcinomas (NSCLC), to determine eligibility for treatment with monoclonal antibodies directed at the immune checkpoint molecules PD-1 and PD-L1.  Performance of this test has been complicated by the fact that different drugs have been linked to different antibody platforms; for instance, the PD-1 inhibitor </w:t>
      </w:r>
      <w:proofErr w:type="spellStart"/>
      <w:r w:rsidRPr="00E5178F">
        <w:rPr>
          <w:sz w:val="24"/>
          <w:szCs w:val="24"/>
        </w:rPr>
        <w:t>pembrolizumab</w:t>
      </w:r>
      <w:proofErr w:type="spellEnd"/>
      <w:r w:rsidRPr="00E5178F">
        <w:rPr>
          <w:sz w:val="24"/>
          <w:szCs w:val="24"/>
        </w:rPr>
        <w:t xml:space="preserve"> was initially FDA-approved using a Dako antibody (22C3) on a Dako platform.  </w:t>
      </w:r>
    </w:p>
    <w:p w:rsidR="00C94C88" w:rsidRDefault="00E5178F" w:rsidP="00E5178F">
      <w:pPr>
        <w:spacing w:line="240" w:lineRule="auto"/>
        <w:rPr>
          <w:sz w:val="24"/>
          <w:szCs w:val="24"/>
        </w:rPr>
      </w:pPr>
      <w:r w:rsidRPr="00E5178F">
        <w:rPr>
          <w:sz w:val="24"/>
          <w:szCs w:val="24"/>
        </w:rPr>
        <w:t>The number of clini</w:t>
      </w:r>
      <w:r w:rsidR="00C94C88">
        <w:rPr>
          <w:sz w:val="24"/>
          <w:szCs w:val="24"/>
        </w:rPr>
        <w:t>cal requests for this assay has</w:t>
      </w:r>
      <w:r w:rsidRPr="00E5178F">
        <w:rPr>
          <w:sz w:val="24"/>
          <w:szCs w:val="24"/>
        </w:rPr>
        <w:t xml:space="preserve"> increased markedly in recent months due to the approval of </w:t>
      </w:r>
      <w:proofErr w:type="spellStart"/>
      <w:r w:rsidRPr="00E5178F">
        <w:rPr>
          <w:sz w:val="24"/>
          <w:szCs w:val="24"/>
        </w:rPr>
        <w:t>pembrolizumab</w:t>
      </w:r>
      <w:proofErr w:type="spellEnd"/>
      <w:r w:rsidRPr="00E5178F">
        <w:rPr>
          <w:sz w:val="24"/>
          <w:szCs w:val="24"/>
        </w:rPr>
        <w:t xml:space="preserve"> as a first-line therapy for NSCLC.  Because the Dako instrument is not available at UVA, for several months we sen</w:t>
      </w:r>
      <w:r w:rsidR="00C94C88">
        <w:rPr>
          <w:sz w:val="24"/>
          <w:szCs w:val="24"/>
        </w:rPr>
        <w:t>t</w:t>
      </w:r>
      <w:r w:rsidRPr="00E5178F">
        <w:rPr>
          <w:sz w:val="24"/>
          <w:szCs w:val="24"/>
        </w:rPr>
        <w:t xml:space="preserve"> </w:t>
      </w:r>
      <w:r w:rsidR="003F79C4">
        <w:rPr>
          <w:sz w:val="24"/>
          <w:szCs w:val="24"/>
        </w:rPr>
        <w:t xml:space="preserve">out </w:t>
      </w:r>
      <w:r w:rsidRPr="00E5178F">
        <w:rPr>
          <w:sz w:val="24"/>
          <w:szCs w:val="24"/>
        </w:rPr>
        <w:t>all new NSCLC cancers for PD-L1 immunohistochemistry</w:t>
      </w:r>
      <w:r w:rsidR="003F79C4">
        <w:rPr>
          <w:sz w:val="24"/>
          <w:szCs w:val="24"/>
        </w:rPr>
        <w:t xml:space="preserve">. </w:t>
      </w:r>
      <w:r w:rsidRPr="00E5178F">
        <w:rPr>
          <w:sz w:val="24"/>
          <w:szCs w:val="24"/>
        </w:rPr>
        <w:t xml:space="preserve"> </w:t>
      </w:r>
      <w:r w:rsidR="003F79C4">
        <w:rPr>
          <w:sz w:val="24"/>
          <w:szCs w:val="24"/>
        </w:rPr>
        <w:t>This</w:t>
      </w:r>
      <w:r w:rsidRPr="00E5178F">
        <w:rPr>
          <w:sz w:val="24"/>
          <w:szCs w:val="24"/>
        </w:rPr>
        <w:t xml:space="preserve"> presented significant delays to patient care as well as considerable time and cost.   </w:t>
      </w:r>
    </w:p>
    <w:p w:rsidR="00E5178F" w:rsidRPr="00E5178F" w:rsidRDefault="00E5178F" w:rsidP="00E5178F">
      <w:pPr>
        <w:spacing w:line="240" w:lineRule="auto"/>
        <w:rPr>
          <w:sz w:val="24"/>
          <w:szCs w:val="24"/>
        </w:rPr>
      </w:pPr>
      <w:r w:rsidRPr="00E5178F">
        <w:rPr>
          <w:sz w:val="24"/>
          <w:szCs w:val="24"/>
        </w:rPr>
        <w:t xml:space="preserve">To solve this problem, </w:t>
      </w:r>
      <w:r w:rsidR="00C94C88">
        <w:rPr>
          <w:sz w:val="24"/>
          <w:szCs w:val="24"/>
        </w:rPr>
        <w:t>faculty from A</w:t>
      </w:r>
      <w:r w:rsidRPr="00E5178F">
        <w:rPr>
          <w:sz w:val="24"/>
          <w:szCs w:val="24"/>
        </w:rPr>
        <w:t xml:space="preserve">natomic </w:t>
      </w:r>
      <w:r w:rsidR="00C94C88">
        <w:rPr>
          <w:sz w:val="24"/>
          <w:szCs w:val="24"/>
        </w:rPr>
        <w:t>P</w:t>
      </w:r>
      <w:r w:rsidRPr="00E5178F">
        <w:rPr>
          <w:sz w:val="24"/>
          <w:szCs w:val="24"/>
        </w:rPr>
        <w:t>atholog</w:t>
      </w:r>
      <w:r w:rsidR="00C94C88">
        <w:rPr>
          <w:sz w:val="24"/>
          <w:szCs w:val="24"/>
        </w:rPr>
        <w:t>y</w:t>
      </w:r>
      <w:r w:rsidRPr="00E5178F">
        <w:rPr>
          <w:sz w:val="24"/>
          <w:szCs w:val="24"/>
        </w:rPr>
        <w:t xml:space="preserve"> worked in consultation with </w:t>
      </w:r>
      <w:r w:rsidR="00C94C88">
        <w:rPr>
          <w:sz w:val="24"/>
          <w:szCs w:val="24"/>
        </w:rPr>
        <w:t>L</w:t>
      </w:r>
      <w:r w:rsidRPr="00E5178F">
        <w:rPr>
          <w:sz w:val="24"/>
          <w:szCs w:val="24"/>
        </w:rPr>
        <w:t xml:space="preserve">ung </w:t>
      </w:r>
      <w:r w:rsidR="00C94C88">
        <w:rPr>
          <w:sz w:val="24"/>
          <w:szCs w:val="24"/>
        </w:rPr>
        <w:t>O</w:t>
      </w:r>
      <w:r w:rsidRPr="00E5178F">
        <w:rPr>
          <w:sz w:val="24"/>
          <w:szCs w:val="24"/>
        </w:rPr>
        <w:t xml:space="preserve">ncologists to validate our in house PD-L1 antibody and testing platform against the Dako test.  </w:t>
      </w:r>
      <w:r w:rsidR="00C94C88">
        <w:rPr>
          <w:sz w:val="24"/>
          <w:szCs w:val="24"/>
        </w:rPr>
        <w:t>The data show that our antibody and platform can</w:t>
      </w:r>
      <w:r w:rsidRPr="00E5178F">
        <w:rPr>
          <w:sz w:val="24"/>
          <w:szCs w:val="24"/>
        </w:rPr>
        <w:t xml:space="preserve"> detect PD-L1-positive lung carcinomas with 100% sensitivity and specificity relative to the Dako platform.  </w:t>
      </w:r>
      <w:r w:rsidR="00C94C88">
        <w:rPr>
          <w:sz w:val="24"/>
          <w:szCs w:val="24"/>
        </w:rPr>
        <w:t xml:space="preserve">Availability of this test in-house will minimize charges and </w:t>
      </w:r>
      <w:r w:rsidRPr="00E5178F">
        <w:rPr>
          <w:sz w:val="24"/>
          <w:szCs w:val="24"/>
        </w:rPr>
        <w:t>reduc</w:t>
      </w:r>
      <w:r w:rsidR="00C94C88">
        <w:rPr>
          <w:sz w:val="24"/>
          <w:szCs w:val="24"/>
        </w:rPr>
        <w:t>e</w:t>
      </w:r>
      <w:r w:rsidRPr="00E5178F">
        <w:rPr>
          <w:sz w:val="24"/>
          <w:szCs w:val="24"/>
        </w:rPr>
        <w:t xml:space="preserve"> test turnaround time, allowing administration of </w:t>
      </w:r>
      <w:proofErr w:type="spellStart"/>
      <w:r w:rsidRPr="00E5178F">
        <w:rPr>
          <w:sz w:val="24"/>
          <w:szCs w:val="24"/>
        </w:rPr>
        <w:t>pembrolizumab</w:t>
      </w:r>
      <w:proofErr w:type="spellEnd"/>
      <w:r w:rsidRPr="00E5178F">
        <w:rPr>
          <w:sz w:val="24"/>
          <w:szCs w:val="24"/>
        </w:rPr>
        <w:t xml:space="preserve"> as a primary treatment for lung cancer to appropriate candidates within days, rather than weeks, </w:t>
      </w:r>
      <w:r w:rsidR="00C94C88">
        <w:rPr>
          <w:sz w:val="24"/>
          <w:szCs w:val="24"/>
        </w:rPr>
        <w:t xml:space="preserve">after </w:t>
      </w:r>
      <w:r w:rsidRPr="00E5178F">
        <w:rPr>
          <w:sz w:val="24"/>
          <w:szCs w:val="24"/>
        </w:rPr>
        <w:t>biopsy.</w:t>
      </w:r>
    </w:p>
    <w:p w:rsidR="003E4B01" w:rsidRDefault="003E4B01" w:rsidP="003E4B01">
      <w:pPr>
        <w:spacing w:after="0" w:line="240" w:lineRule="auto"/>
        <w:jc w:val="center"/>
        <w:rPr>
          <w:b/>
          <w:sz w:val="24"/>
          <w:szCs w:val="24"/>
        </w:rPr>
      </w:pPr>
    </w:p>
    <w:p w:rsidR="003E4B01" w:rsidRPr="00E5178F" w:rsidRDefault="003E4B01" w:rsidP="003E4B01">
      <w:pPr>
        <w:spacing w:after="0" w:line="240" w:lineRule="auto"/>
        <w:jc w:val="center"/>
        <w:rPr>
          <w:b/>
          <w:sz w:val="24"/>
          <w:szCs w:val="24"/>
        </w:rPr>
      </w:pPr>
      <w:r w:rsidRPr="00E5178F">
        <w:rPr>
          <w:b/>
          <w:sz w:val="24"/>
          <w:szCs w:val="24"/>
        </w:rPr>
        <w:t>REQUESTS FOR PATIENT RESULTS IN CYTOPATHOLOGY</w:t>
      </w:r>
    </w:p>
    <w:p w:rsidR="003E4B01" w:rsidRPr="00E5178F" w:rsidRDefault="003E4B01" w:rsidP="003E4B01">
      <w:pPr>
        <w:spacing w:after="0" w:line="240" w:lineRule="auto"/>
        <w:rPr>
          <w:sz w:val="24"/>
          <w:szCs w:val="24"/>
        </w:rPr>
      </w:pPr>
    </w:p>
    <w:p w:rsidR="003E4B01" w:rsidRPr="00E5178F" w:rsidRDefault="003E4B01" w:rsidP="003E4B01">
      <w:pPr>
        <w:spacing w:after="0" w:line="240" w:lineRule="auto"/>
        <w:rPr>
          <w:sz w:val="24"/>
          <w:szCs w:val="24"/>
        </w:rPr>
      </w:pPr>
      <w:r w:rsidRPr="00E5178F">
        <w:rPr>
          <w:sz w:val="24"/>
          <w:szCs w:val="24"/>
        </w:rPr>
        <w:t>When cytopathology cases (cervicovaginal Pap smears, fluid specimens, biopsies, fine needle aspiration samples) are performed, the resulting reports are signed out in CoPath and then transmitted into the Epic medical record. All specimen types, except for cervicovaginal Pap smears, require, on average, 24-48 hours after receipt for complete review, diagnosis, and transmission into Epic. The only specimen types with a same day turn-around time are ciliary motility studies and bronchoalveolar lavage samples</w:t>
      </w:r>
      <w:r>
        <w:rPr>
          <w:sz w:val="24"/>
          <w:szCs w:val="24"/>
        </w:rPr>
        <w:t>.  The latter must be received by 10:30am</w:t>
      </w:r>
      <w:r w:rsidRPr="00E5178F">
        <w:rPr>
          <w:sz w:val="24"/>
          <w:szCs w:val="24"/>
        </w:rPr>
        <w:t xml:space="preserve">. All pathology reports transmit to EPIC immediately and automatically upon </w:t>
      </w:r>
      <w:proofErr w:type="spellStart"/>
      <w:r w:rsidRPr="00E5178F">
        <w:rPr>
          <w:sz w:val="24"/>
          <w:szCs w:val="24"/>
        </w:rPr>
        <w:t>signout</w:t>
      </w:r>
      <w:proofErr w:type="spellEnd"/>
      <w:r w:rsidRPr="00E5178F">
        <w:rPr>
          <w:sz w:val="24"/>
          <w:szCs w:val="24"/>
        </w:rPr>
        <w:t xml:space="preserve"> by a pathologist. Please check EPIC before calling pathology for the results.</w:t>
      </w:r>
    </w:p>
    <w:p w:rsidR="003E4B01" w:rsidRDefault="003E4B01" w:rsidP="003E4B01">
      <w:pPr>
        <w:rPr>
          <w:rFonts w:ascii="Calibri" w:eastAsia="Times New Roman" w:hAnsi="Calibri"/>
          <w:sz w:val="24"/>
          <w:szCs w:val="24"/>
        </w:rPr>
      </w:pPr>
    </w:p>
    <w:p w:rsidR="003E4B01" w:rsidRPr="00E5178F" w:rsidRDefault="003E4B01" w:rsidP="003E4B01">
      <w:pPr>
        <w:spacing w:after="0" w:line="240" w:lineRule="auto"/>
        <w:jc w:val="center"/>
        <w:rPr>
          <w:b/>
          <w:sz w:val="24"/>
          <w:szCs w:val="24"/>
        </w:rPr>
      </w:pPr>
      <w:r w:rsidRPr="00E5178F">
        <w:rPr>
          <w:b/>
          <w:sz w:val="24"/>
          <w:szCs w:val="24"/>
        </w:rPr>
        <w:lastRenderedPageBreak/>
        <w:t>CYTOPATHOLOGY SERVICE HOURS</w:t>
      </w:r>
    </w:p>
    <w:p w:rsidR="003E4B01" w:rsidRPr="00E5178F" w:rsidRDefault="003E4B01" w:rsidP="003E4B01">
      <w:pPr>
        <w:spacing w:after="0" w:line="240" w:lineRule="auto"/>
        <w:rPr>
          <w:b/>
          <w:sz w:val="24"/>
          <w:szCs w:val="24"/>
        </w:rPr>
      </w:pPr>
    </w:p>
    <w:p w:rsidR="003E4B01" w:rsidRPr="00E5178F" w:rsidRDefault="003E4B01" w:rsidP="003E4B01">
      <w:pPr>
        <w:spacing w:line="240" w:lineRule="auto"/>
        <w:rPr>
          <w:rFonts w:eastAsia="Times New Roman" w:cs="Segoe UI"/>
          <w:color w:val="000000"/>
          <w:sz w:val="24"/>
          <w:szCs w:val="24"/>
        </w:rPr>
      </w:pPr>
      <w:r w:rsidRPr="00E5178F">
        <w:rPr>
          <w:rFonts w:eastAsia="Times New Roman" w:cs="Tahoma"/>
          <w:color w:val="000000"/>
          <w:sz w:val="24"/>
          <w:szCs w:val="24"/>
        </w:rPr>
        <w:t>Fine needle aspiration performance is available from 8:00 am – 4:30 pm. This includes cytopathology performed FNAs in clinics hospital-wide and at Fontaine.</w:t>
      </w:r>
    </w:p>
    <w:p w:rsidR="003E4B01" w:rsidRPr="00E5178F" w:rsidRDefault="003E4B01" w:rsidP="003E4B01">
      <w:pPr>
        <w:spacing w:line="240" w:lineRule="auto"/>
        <w:rPr>
          <w:rFonts w:eastAsia="Times New Roman" w:cs="Segoe UI"/>
          <w:color w:val="000000"/>
          <w:sz w:val="24"/>
          <w:szCs w:val="24"/>
        </w:rPr>
      </w:pPr>
      <w:r w:rsidRPr="00E5178F">
        <w:rPr>
          <w:rFonts w:eastAsia="Times New Roman" w:cs="Tahoma"/>
          <w:color w:val="000000"/>
          <w:sz w:val="24"/>
          <w:szCs w:val="24"/>
        </w:rPr>
        <w:t xml:space="preserve">On-site interpretation is available from 8:00 am until 4:30 pm for endobronchial ultrasound-guided aspirations (EBUS) and until 5:30 pm for all other services (Interventional radiology and the Endoscopy suite).  </w:t>
      </w:r>
    </w:p>
    <w:p w:rsidR="003E4B01" w:rsidRPr="00E5178F" w:rsidRDefault="003E4B01" w:rsidP="003E4B01">
      <w:pPr>
        <w:spacing w:line="240" w:lineRule="auto"/>
        <w:rPr>
          <w:rFonts w:eastAsia="Times New Roman" w:cs="Segoe UI"/>
          <w:color w:val="000000"/>
          <w:sz w:val="24"/>
          <w:szCs w:val="24"/>
        </w:rPr>
      </w:pPr>
      <w:r w:rsidRPr="00E5178F">
        <w:rPr>
          <w:rFonts w:eastAsia="Times New Roman" w:cs="Tahoma"/>
          <w:color w:val="000000"/>
          <w:sz w:val="24"/>
          <w:szCs w:val="24"/>
        </w:rPr>
        <w:t>During busy times of the day and after 4:30 pm, service will be provided on a first come, first served basis.</w:t>
      </w:r>
    </w:p>
    <w:p w:rsidR="003E4B01" w:rsidRDefault="003E4B01" w:rsidP="003E4B01">
      <w:pPr>
        <w:spacing w:line="240" w:lineRule="auto"/>
        <w:jc w:val="center"/>
        <w:rPr>
          <w:b/>
          <w:sz w:val="24"/>
          <w:szCs w:val="24"/>
        </w:rPr>
      </w:pPr>
    </w:p>
    <w:p w:rsidR="003E4B01" w:rsidRPr="003E4B01" w:rsidRDefault="003E4B01" w:rsidP="003E4B01">
      <w:pPr>
        <w:jc w:val="center"/>
        <w:rPr>
          <w:rFonts w:ascii="Calibri" w:eastAsia="Times New Roman" w:hAnsi="Calibri"/>
          <w:b/>
          <w:sz w:val="24"/>
          <w:szCs w:val="24"/>
        </w:rPr>
      </w:pPr>
      <w:r w:rsidRPr="003E4B01">
        <w:rPr>
          <w:rFonts w:ascii="Calibri" w:eastAsia="Times New Roman" w:hAnsi="Calibri"/>
          <w:b/>
          <w:sz w:val="24"/>
          <w:szCs w:val="24"/>
        </w:rPr>
        <w:t>N</w:t>
      </w:r>
      <w:r>
        <w:rPr>
          <w:rFonts w:ascii="Calibri" w:eastAsia="Times New Roman" w:hAnsi="Calibri"/>
          <w:b/>
          <w:sz w:val="24"/>
          <w:szCs w:val="24"/>
        </w:rPr>
        <w:t>AME CHANGE FOR THROAT CULTURES</w:t>
      </w:r>
    </w:p>
    <w:p w:rsidR="003E4B01" w:rsidRPr="003E4B01" w:rsidRDefault="003E4B01" w:rsidP="003E4B01">
      <w:pPr>
        <w:rPr>
          <w:rFonts w:ascii="Calibri" w:eastAsia="Times New Roman" w:hAnsi="Calibri"/>
          <w:sz w:val="24"/>
          <w:szCs w:val="24"/>
        </w:rPr>
      </w:pPr>
      <w:r w:rsidRPr="003E4B01">
        <w:rPr>
          <w:rFonts w:ascii="Calibri" w:eastAsia="Times New Roman" w:hAnsi="Calibri"/>
          <w:sz w:val="24"/>
          <w:szCs w:val="24"/>
        </w:rPr>
        <w:t xml:space="preserve"> Please note the name change from “Culture, Group </w:t>
      </w:r>
      <w:proofErr w:type="gramStart"/>
      <w:r w:rsidRPr="003E4B01">
        <w:rPr>
          <w:rFonts w:ascii="Calibri" w:eastAsia="Times New Roman" w:hAnsi="Calibri"/>
          <w:sz w:val="24"/>
          <w:szCs w:val="24"/>
        </w:rPr>
        <w:t>A</w:t>
      </w:r>
      <w:proofErr w:type="gramEnd"/>
      <w:r w:rsidRPr="003E4B01">
        <w:rPr>
          <w:rFonts w:ascii="Calibri" w:eastAsia="Times New Roman" w:hAnsi="Calibri"/>
          <w:sz w:val="24"/>
          <w:szCs w:val="24"/>
        </w:rPr>
        <w:t xml:space="preserve"> Streptococcus” to “Culture, Throat”</w:t>
      </w:r>
      <w:r>
        <w:rPr>
          <w:rFonts w:ascii="Calibri" w:eastAsia="Times New Roman" w:hAnsi="Calibri"/>
          <w:sz w:val="24"/>
          <w:szCs w:val="24"/>
        </w:rPr>
        <w:t xml:space="preserve"> when ordering in Epic</w:t>
      </w:r>
      <w:r w:rsidRPr="003E4B01">
        <w:rPr>
          <w:rFonts w:ascii="Calibri" w:eastAsia="Times New Roman" w:hAnsi="Calibri"/>
          <w:sz w:val="24"/>
          <w:szCs w:val="24"/>
        </w:rPr>
        <w:t xml:space="preserve">.  Because </w:t>
      </w:r>
      <w:r>
        <w:rPr>
          <w:rFonts w:ascii="Calibri" w:eastAsia="Times New Roman" w:hAnsi="Calibri"/>
          <w:sz w:val="24"/>
          <w:szCs w:val="24"/>
        </w:rPr>
        <w:t xml:space="preserve">the laboratory </w:t>
      </w:r>
      <w:r w:rsidRPr="003E4B01">
        <w:rPr>
          <w:rFonts w:ascii="Calibri" w:eastAsia="Times New Roman" w:hAnsi="Calibri"/>
          <w:sz w:val="24"/>
          <w:szCs w:val="24"/>
        </w:rPr>
        <w:t>look</w:t>
      </w:r>
      <w:r>
        <w:rPr>
          <w:rFonts w:ascii="Calibri" w:eastAsia="Times New Roman" w:hAnsi="Calibri"/>
          <w:sz w:val="24"/>
          <w:szCs w:val="24"/>
        </w:rPr>
        <w:t>s</w:t>
      </w:r>
      <w:r w:rsidRPr="003E4B01">
        <w:rPr>
          <w:rFonts w:ascii="Calibri" w:eastAsia="Times New Roman" w:hAnsi="Calibri"/>
          <w:sz w:val="24"/>
          <w:szCs w:val="24"/>
        </w:rPr>
        <w:t xml:space="preserve"> for organisms in addition to Group A Beta Hemolytic Streptococci, we believe this more accurately represents the organisms routinely identified from these cultures, which includes </w:t>
      </w:r>
      <w:r w:rsidRPr="003E4B01">
        <w:rPr>
          <w:rFonts w:ascii="Calibri" w:eastAsia="Times New Roman" w:hAnsi="Calibri"/>
          <w:i/>
          <w:iCs/>
          <w:sz w:val="24"/>
          <w:szCs w:val="24"/>
        </w:rPr>
        <w:t xml:space="preserve">Streptococcus dysgalactiae ssp. equisimilis </w:t>
      </w:r>
      <w:r w:rsidRPr="003E4B01">
        <w:rPr>
          <w:rFonts w:ascii="Calibri" w:eastAsia="Times New Roman" w:hAnsi="Calibri"/>
          <w:sz w:val="24"/>
          <w:szCs w:val="24"/>
        </w:rPr>
        <w:t xml:space="preserve">(Group C and G) , and </w:t>
      </w:r>
      <w:r w:rsidRPr="003E4B01">
        <w:rPr>
          <w:rFonts w:ascii="Calibri" w:eastAsia="Times New Roman" w:hAnsi="Calibri"/>
          <w:i/>
          <w:iCs/>
          <w:sz w:val="24"/>
          <w:szCs w:val="24"/>
        </w:rPr>
        <w:t xml:space="preserve">Arcanobacterium haemolyticum </w:t>
      </w:r>
      <w:r w:rsidRPr="003E4B01">
        <w:rPr>
          <w:rFonts w:ascii="Calibri" w:eastAsia="Times New Roman" w:hAnsi="Calibri"/>
          <w:sz w:val="24"/>
          <w:szCs w:val="24"/>
        </w:rPr>
        <w:t xml:space="preserve">in addition to Group A Beta Hemolytic Streptococci.  Should you require culture specifically of Group </w:t>
      </w:r>
      <w:proofErr w:type="gramStart"/>
      <w:r w:rsidRPr="003E4B01">
        <w:rPr>
          <w:rFonts w:ascii="Calibri" w:eastAsia="Times New Roman" w:hAnsi="Calibri"/>
          <w:sz w:val="24"/>
          <w:szCs w:val="24"/>
        </w:rPr>
        <w:t>A</w:t>
      </w:r>
      <w:proofErr w:type="gramEnd"/>
      <w:r w:rsidRPr="003E4B01">
        <w:rPr>
          <w:rFonts w:ascii="Calibri" w:eastAsia="Times New Roman" w:hAnsi="Calibri"/>
          <w:sz w:val="24"/>
          <w:szCs w:val="24"/>
        </w:rPr>
        <w:t xml:space="preserve"> Beta Hemolytic Streptococci from specimens other than throat, please order “Culture, Bacterial”, and specify the site of collection.  </w:t>
      </w:r>
    </w:p>
    <w:p w:rsidR="00295274" w:rsidRDefault="00295274" w:rsidP="00E90065">
      <w:pPr>
        <w:spacing w:after="0"/>
        <w:rPr>
          <w:b/>
          <w:sz w:val="24"/>
          <w:szCs w:val="24"/>
        </w:rPr>
      </w:pPr>
    </w:p>
    <w:p w:rsidR="007D7D9C" w:rsidRDefault="007D7D9C" w:rsidP="007D7D9C">
      <w:pPr>
        <w:spacing w:after="0"/>
        <w:jc w:val="center"/>
        <w:rPr>
          <w:b/>
          <w:sz w:val="24"/>
          <w:szCs w:val="24"/>
        </w:rPr>
      </w:pPr>
      <w:r>
        <w:rPr>
          <w:b/>
          <w:sz w:val="24"/>
          <w:szCs w:val="24"/>
        </w:rPr>
        <w:t xml:space="preserve">HEPARIN-INDUCED THROMBOCYTOPENIA (HIT) TESTING </w:t>
      </w:r>
    </w:p>
    <w:p w:rsidR="007D7D9C" w:rsidRDefault="007D7D9C" w:rsidP="007D7D9C">
      <w:pPr>
        <w:spacing w:after="0"/>
        <w:jc w:val="center"/>
        <w:rPr>
          <w:b/>
          <w:sz w:val="24"/>
          <w:szCs w:val="24"/>
        </w:rPr>
      </w:pPr>
    </w:p>
    <w:p w:rsidR="007D7D9C" w:rsidRPr="00055E46" w:rsidRDefault="007D7D9C" w:rsidP="007D7D9C">
      <w:pPr>
        <w:spacing w:after="0"/>
        <w:rPr>
          <w:sz w:val="24"/>
          <w:szCs w:val="24"/>
        </w:rPr>
      </w:pPr>
      <w:r>
        <w:rPr>
          <w:sz w:val="24"/>
          <w:szCs w:val="24"/>
        </w:rPr>
        <w:t xml:space="preserve">We are currently sending out all requests for HIT testing to Quest. In order to receive an accurate result from this testing, </w:t>
      </w:r>
      <w:r w:rsidRPr="00CC3722">
        <w:rPr>
          <w:b/>
          <w:i/>
          <w:sz w:val="24"/>
          <w:szCs w:val="24"/>
          <w:u w:val="single"/>
        </w:rPr>
        <w:t xml:space="preserve">all heparin products must be stopped for at least 2 hours </w:t>
      </w:r>
      <w:r>
        <w:rPr>
          <w:sz w:val="24"/>
          <w:szCs w:val="24"/>
        </w:rPr>
        <w:t>prior to drawing the sample for this testing. The presence of heparin in this assay can cause false negatives, so removal of this drug is necessary for reliable results.</w:t>
      </w:r>
    </w:p>
    <w:p w:rsidR="007D7D9C" w:rsidRPr="003E4B01" w:rsidRDefault="007D7D9C" w:rsidP="00E90065">
      <w:pPr>
        <w:spacing w:after="0"/>
        <w:rPr>
          <w:b/>
          <w:sz w:val="24"/>
          <w:szCs w:val="24"/>
        </w:rPr>
      </w:pPr>
    </w:p>
    <w:sectPr w:rsidR="007D7D9C" w:rsidRPr="003E4B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089D0EE-92C9-4E9F-ABFC-47202DB2B2CA}"/>
    <w:docVar w:name="dgnword-eventsink" w:val="5389840"/>
  </w:docVars>
  <w:rsids>
    <w:rsidRoot w:val="00E90065"/>
    <w:rsid w:val="0002168D"/>
    <w:rsid w:val="00193C8E"/>
    <w:rsid w:val="00205B68"/>
    <w:rsid w:val="00295274"/>
    <w:rsid w:val="003E4122"/>
    <w:rsid w:val="003E4B01"/>
    <w:rsid w:val="003F79C4"/>
    <w:rsid w:val="00452E16"/>
    <w:rsid w:val="00456C33"/>
    <w:rsid w:val="007D7D9C"/>
    <w:rsid w:val="00832667"/>
    <w:rsid w:val="009B51D5"/>
    <w:rsid w:val="00C94C88"/>
    <w:rsid w:val="00CC1873"/>
    <w:rsid w:val="00E2075D"/>
    <w:rsid w:val="00E5178F"/>
    <w:rsid w:val="00E90065"/>
    <w:rsid w:val="00FA2E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3E4B01"/>
    <w:pPr>
      <w:spacing w:after="0" w:line="240" w:lineRule="auto"/>
    </w:pPr>
    <w:rPr>
      <w:rFonts w:ascii="Times New Roman" w:eastAsia="MS Mincho" w:hAnsi="Times New Roman" w:cs="Times New Roman"/>
      <w:sz w:val="24"/>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3E4B01"/>
    <w:pPr>
      <w:spacing w:after="0" w:line="240" w:lineRule="auto"/>
    </w:pPr>
    <w:rPr>
      <w:rFonts w:ascii="Times New Roman" w:eastAsia="MS Mincho" w:hAnsi="Times New Roman" w:cs="Times New Roman"/>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677218">
      <w:bodyDiv w:val="1"/>
      <w:marLeft w:val="0"/>
      <w:marRight w:val="0"/>
      <w:marTop w:val="0"/>
      <w:marBottom w:val="0"/>
      <w:divBdr>
        <w:top w:val="none" w:sz="0" w:space="0" w:color="auto"/>
        <w:left w:val="none" w:sz="0" w:space="0" w:color="auto"/>
        <w:bottom w:val="none" w:sz="0" w:space="0" w:color="auto"/>
        <w:right w:val="none" w:sz="0" w:space="0" w:color="auto"/>
      </w:divBdr>
    </w:div>
    <w:div w:id="113606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603</Words>
  <Characters>3441</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Prenshaw, Karyn L *HS</dc:creator>
  <cp:lastModifiedBy>Pannell, Christy W *HS</cp:lastModifiedBy>
  <cp:revision>2</cp:revision>
  <cp:lastPrinted>2017-03-06T14:51:00Z</cp:lastPrinted>
  <dcterms:created xsi:type="dcterms:W3CDTF">2017-03-06T14:51:00Z</dcterms:created>
  <dcterms:modified xsi:type="dcterms:W3CDTF">2017-03-06T14:51:00Z</dcterms:modified>
</cp:coreProperties>
</file>