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5" w:rsidRPr="00362495" w:rsidRDefault="001C4035" w:rsidP="001C4035">
      <w:pPr>
        <w:pStyle w:val="NoSpacing"/>
        <w:jc w:val="center"/>
        <w:outlineLvl w:val="0"/>
        <w:rPr>
          <w:rFonts w:ascii="Calibri" w:hAnsi="Calibri"/>
          <w:sz w:val="28"/>
          <w:szCs w:val="28"/>
        </w:rPr>
      </w:pPr>
      <w:bookmarkStart w:id="0" w:name="_GoBack"/>
      <w:bookmarkEnd w:id="0"/>
      <w:r w:rsidRPr="00362495">
        <w:rPr>
          <w:rFonts w:ascii="Calibri" w:hAnsi="Calibri"/>
          <w:sz w:val="28"/>
          <w:szCs w:val="28"/>
        </w:rPr>
        <w:t>University of Virginia Health System</w:t>
      </w:r>
    </w:p>
    <w:p w:rsidR="001C4035" w:rsidRPr="00362495" w:rsidRDefault="001C4035" w:rsidP="001C4035">
      <w:pPr>
        <w:pStyle w:val="NoSpacing"/>
        <w:jc w:val="center"/>
        <w:outlineLvl w:val="0"/>
        <w:rPr>
          <w:rFonts w:ascii="Calibri" w:hAnsi="Calibri"/>
          <w:b/>
          <w:snapToGrid w:val="0"/>
          <w:sz w:val="28"/>
          <w:szCs w:val="28"/>
        </w:rPr>
      </w:pPr>
      <w:r w:rsidRPr="00362495">
        <w:rPr>
          <w:rFonts w:ascii="Calibri" w:hAnsi="Calibri"/>
          <w:b/>
          <w:snapToGrid w:val="0"/>
          <w:sz w:val="28"/>
          <w:szCs w:val="28"/>
        </w:rPr>
        <w:t>Medical Laboratories</w:t>
      </w:r>
    </w:p>
    <w:p w:rsidR="001C4035" w:rsidRPr="00362495" w:rsidRDefault="001C4035" w:rsidP="001C4035">
      <w:pPr>
        <w:pStyle w:val="NoSpacing"/>
        <w:jc w:val="center"/>
        <w:outlineLvl w:val="0"/>
        <w:rPr>
          <w:rFonts w:ascii="Calibri" w:hAnsi="Calibri"/>
          <w:b/>
          <w:i/>
          <w:snapToGrid w:val="0"/>
          <w:sz w:val="28"/>
          <w:szCs w:val="28"/>
        </w:rPr>
      </w:pPr>
      <w:r w:rsidRPr="00362495">
        <w:rPr>
          <w:rFonts w:ascii="Calibri" w:hAnsi="Calibri"/>
          <w:b/>
          <w:i/>
          <w:snapToGrid w:val="0"/>
          <w:sz w:val="28"/>
          <w:szCs w:val="28"/>
        </w:rPr>
        <w:t>“Quality You Expect, Service You Deserve”</w:t>
      </w:r>
    </w:p>
    <w:p w:rsidR="001C4035" w:rsidRPr="006B6F55" w:rsidRDefault="001C4035" w:rsidP="001C4035">
      <w:pPr>
        <w:pStyle w:val="NoSpacing"/>
        <w:jc w:val="center"/>
        <w:rPr>
          <w:rFonts w:ascii="Calibri" w:hAnsi="Calibri"/>
          <w:b/>
          <w:i/>
          <w:snapToGrid w:val="0"/>
          <w:sz w:val="26"/>
          <w:szCs w:val="26"/>
        </w:rPr>
      </w:pPr>
    </w:p>
    <w:p w:rsidR="001C4035" w:rsidRPr="00634C2D" w:rsidRDefault="001C4035" w:rsidP="001C4035">
      <w:pPr>
        <w:keepNext/>
        <w:widowControl w:val="0"/>
        <w:jc w:val="center"/>
        <w:outlineLvl w:val="0"/>
        <w:rPr>
          <w:rFonts w:ascii="Calibri" w:hAnsi="Calibri"/>
          <w:b/>
          <w:i/>
          <w:snapToGrid w:val="0"/>
          <w:sz w:val="26"/>
          <w:szCs w:val="26"/>
          <w:u w:val="single"/>
        </w:rPr>
      </w:pPr>
      <w:r w:rsidRPr="00634C2D">
        <w:rPr>
          <w:rFonts w:ascii="Calibri" w:hAnsi="Calibri"/>
          <w:b/>
          <w:i/>
          <w:snapToGrid w:val="0"/>
          <w:sz w:val="26"/>
          <w:szCs w:val="26"/>
          <w:u w:val="single"/>
        </w:rPr>
        <w:t>LABORATORY MEDICINE UPDATE</w:t>
      </w:r>
    </w:p>
    <w:p w:rsidR="005B5A27" w:rsidRPr="005B5A27" w:rsidRDefault="005B5A27" w:rsidP="00634C2D">
      <w:pPr>
        <w:spacing w:line="240" w:lineRule="auto"/>
        <w:jc w:val="center"/>
        <w:rPr>
          <w:rFonts w:ascii="Calibri" w:eastAsia="Times New Roman" w:hAnsi="Calibri"/>
          <w:bCs/>
          <w:sz w:val="26"/>
          <w:szCs w:val="26"/>
          <w:u w:val="single"/>
        </w:rPr>
      </w:pPr>
      <w:r w:rsidRPr="005B5A27">
        <w:rPr>
          <w:rFonts w:ascii="Calibri" w:eastAsia="Times New Roman" w:hAnsi="Calibri"/>
          <w:bCs/>
          <w:sz w:val="26"/>
          <w:szCs w:val="26"/>
          <w:u w:val="single"/>
        </w:rPr>
        <w:t>January 16, 2017</w:t>
      </w:r>
    </w:p>
    <w:p w:rsidR="005B5A27" w:rsidRDefault="005B5A27" w:rsidP="005B5A27">
      <w:pPr>
        <w:keepNext/>
        <w:widowControl w:val="0"/>
        <w:spacing w:line="240" w:lineRule="auto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5B5A27" w:rsidRPr="005B5A27" w:rsidRDefault="005B5A27" w:rsidP="005B5A27">
      <w:pPr>
        <w:keepNext/>
        <w:widowControl w:val="0"/>
        <w:spacing w:line="240" w:lineRule="auto"/>
        <w:jc w:val="center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b/>
          <w:snapToGrid w:val="0"/>
          <w:sz w:val="24"/>
          <w:szCs w:val="24"/>
        </w:rPr>
        <w:t xml:space="preserve">Reminder: Correct Order of Draw – Different for venipuncture </w:t>
      </w:r>
      <w:r w:rsidRPr="005B5A27">
        <w:rPr>
          <w:rFonts w:ascii="Calibri" w:hAnsi="Calibri"/>
          <w:b/>
          <w:i/>
          <w:snapToGrid w:val="0"/>
          <w:sz w:val="24"/>
          <w:szCs w:val="24"/>
        </w:rPr>
        <w:t>versus</w:t>
      </w:r>
      <w:r w:rsidRPr="005B5A27">
        <w:rPr>
          <w:rFonts w:ascii="Calibri" w:hAnsi="Calibri"/>
          <w:b/>
          <w:snapToGrid w:val="0"/>
          <w:sz w:val="24"/>
          <w:szCs w:val="24"/>
        </w:rPr>
        <w:t xml:space="preserve"> Skin Puncture</w:t>
      </w:r>
    </w:p>
    <w:p w:rsidR="005B5A27" w:rsidRPr="005B5A27" w:rsidRDefault="005B5A27" w:rsidP="005B5A27">
      <w:pPr>
        <w:keepNext/>
        <w:widowControl w:val="0"/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 xml:space="preserve">The correct order of draw/fill of blood tubes is critical to reducing pre-analytical errors for laboratory testing.  The correct order for venipuncture </w:t>
      </w:r>
      <w:r w:rsidRPr="005B5A27">
        <w:rPr>
          <w:rFonts w:ascii="Calibri" w:hAnsi="Calibri"/>
          <w:i/>
          <w:snapToGrid w:val="0"/>
          <w:sz w:val="24"/>
          <w:szCs w:val="24"/>
        </w:rPr>
        <w:t xml:space="preserve">versus </w:t>
      </w:r>
      <w:r w:rsidRPr="005B5A27">
        <w:rPr>
          <w:rFonts w:ascii="Calibri" w:hAnsi="Calibri"/>
          <w:snapToGrid w:val="0"/>
          <w:sz w:val="24"/>
          <w:szCs w:val="24"/>
        </w:rPr>
        <w:t>skin puncture is provided below as a reminder.</w:t>
      </w:r>
    </w:p>
    <w:p w:rsidR="005B5A27" w:rsidRPr="005B5A27" w:rsidRDefault="005B5A27" w:rsidP="005B5A27">
      <w:pPr>
        <w:keepNext/>
        <w:widowControl w:val="0"/>
        <w:spacing w:after="0"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b/>
          <w:snapToGrid w:val="0"/>
          <w:sz w:val="24"/>
          <w:szCs w:val="24"/>
        </w:rPr>
        <w:t>Venipuncture</w:t>
      </w:r>
      <w:r w:rsidRPr="005B5A27">
        <w:rPr>
          <w:rFonts w:ascii="Calibri" w:hAnsi="Calibri"/>
          <w:snapToGrid w:val="0"/>
          <w:sz w:val="24"/>
          <w:szCs w:val="24"/>
        </w:rPr>
        <w:t>: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Blood Culture Bottles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Blue  (sodium citrate)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Red top (no anticoagulant)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Gold top SST (serum separator)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Tiger Top SST (silica clot activator serum separator)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Light Green (lithium heparin gel separator)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Dark Green (sodium heparin)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Lavender/Pink (K-EDTA)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Gray (sodium fluoride, potassium oxalate)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2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Anything else</w:t>
      </w:r>
    </w:p>
    <w:p w:rsidR="005B5A27" w:rsidRDefault="005B5A27" w:rsidP="005B5A27">
      <w:pPr>
        <w:keepNext/>
        <w:widowControl w:val="0"/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9A2DA4" wp14:editId="5CD5E01E">
            <wp:extent cx="5943600" cy="1736090"/>
            <wp:effectExtent l="0" t="0" r="0" b="0"/>
            <wp:docPr id="2" name="Picture 2" descr="F:\MyPictures\2015-10-20 10.20.15\Order of 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Pictures\2015-10-20 10.20.15\Order of dr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27" w:rsidRDefault="005B5A27" w:rsidP="005B5A27">
      <w:pPr>
        <w:keepNext/>
        <w:widowControl w:val="0"/>
        <w:spacing w:after="0" w:line="240" w:lineRule="auto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5B5A27" w:rsidRPr="005B5A27" w:rsidRDefault="005B5A27" w:rsidP="005B5A27">
      <w:pPr>
        <w:keepNext/>
        <w:widowControl w:val="0"/>
        <w:spacing w:after="0"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b/>
          <w:snapToGrid w:val="0"/>
          <w:sz w:val="24"/>
          <w:szCs w:val="24"/>
        </w:rPr>
        <w:t>Skin puncture</w:t>
      </w:r>
      <w:r w:rsidR="00285E1C">
        <w:rPr>
          <w:rFonts w:ascii="Calibri" w:hAnsi="Calibri"/>
          <w:b/>
          <w:snapToGrid w:val="0"/>
          <w:sz w:val="24"/>
          <w:szCs w:val="24"/>
        </w:rPr>
        <w:t xml:space="preserve"> such as a heel stick or finger stick</w:t>
      </w:r>
      <w:r w:rsidRPr="005B5A27">
        <w:rPr>
          <w:rFonts w:ascii="Calibri" w:hAnsi="Calibri"/>
          <w:snapToGrid w:val="0"/>
          <w:sz w:val="24"/>
          <w:szCs w:val="24"/>
        </w:rPr>
        <w:t>: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3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Lavender (K-EDTA)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3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Light Green (lithium heparin gel separator)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3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Any other additive tube</w:t>
      </w:r>
    </w:p>
    <w:p w:rsidR="005B5A27" w:rsidRPr="005B5A27" w:rsidRDefault="005B5A27" w:rsidP="005B5A27">
      <w:pPr>
        <w:pStyle w:val="ListParagraph"/>
        <w:keepNext/>
        <w:widowControl w:val="0"/>
        <w:numPr>
          <w:ilvl w:val="0"/>
          <w:numId w:val="3"/>
        </w:numPr>
        <w:spacing w:line="240" w:lineRule="auto"/>
        <w:outlineLvl w:val="0"/>
        <w:rPr>
          <w:rFonts w:ascii="Calibri" w:hAnsi="Calibri"/>
          <w:snapToGrid w:val="0"/>
          <w:sz w:val="24"/>
          <w:szCs w:val="24"/>
        </w:rPr>
      </w:pPr>
      <w:r w:rsidRPr="005B5A27">
        <w:rPr>
          <w:rFonts w:ascii="Calibri" w:hAnsi="Calibri"/>
          <w:snapToGrid w:val="0"/>
          <w:sz w:val="24"/>
          <w:szCs w:val="24"/>
        </w:rPr>
        <w:t>Gold SST (serum separator)</w:t>
      </w:r>
    </w:p>
    <w:p w:rsidR="005B5A27" w:rsidRDefault="005B5A27">
      <w:pPr>
        <w:rPr>
          <w:rFonts w:ascii="Calibri" w:eastAsia="Times New Roman" w:hAnsi="Calibri"/>
          <w:b/>
          <w:bCs/>
          <w:sz w:val="24"/>
          <w:szCs w:val="24"/>
        </w:rPr>
      </w:pPr>
    </w:p>
    <w:p w:rsidR="00634C2D" w:rsidRPr="008212EF" w:rsidRDefault="005B5A27" w:rsidP="008212EF">
      <w:pPr>
        <w:jc w:val="center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br w:type="page"/>
      </w:r>
      <w:r w:rsidR="00634C2D" w:rsidRPr="005B5A27">
        <w:rPr>
          <w:rFonts w:ascii="Calibri" w:eastAsia="Times New Roman" w:hAnsi="Calibri"/>
          <w:b/>
          <w:bCs/>
          <w:sz w:val="24"/>
          <w:szCs w:val="24"/>
        </w:rPr>
        <w:lastRenderedPageBreak/>
        <w:t>Hypersensitivity Pneumonitis Panel</w:t>
      </w:r>
    </w:p>
    <w:p w:rsidR="00634C2D" w:rsidRPr="005B5A27" w:rsidRDefault="00634C2D" w:rsidP="00634C2D">
      <w:pPr>
        <w:spacing w:line="240" w:lineRule="auto"/>
        <w:rPr>
          <w:rFonts w:ascii="Calibri" w:eastAsia="Times New Roman" w:hAnsi="Calibri"/>
          <w:sz w:val="24"/>
          <w:szCs w:val="24"/>
        </w:rPr>
      </w:pPr>
      <w:r w:rsidRPr="005B5A27">
        <w:rPr>
          <w:rFonts w:ascii="Calibri" w:eastAsia="Times New Roman" w:hAnsi="Calibri"/>
          <w:sz w:val="24"/>
          <w:szCs w:val="24"/>
        </w:rPr>
        <w:t xml:space="preserve">The Medical Labs offers one assay for Hypersensitivity Pneumonitis, which is sent to Mayo.  The method is Immunoassay FEIA and includes IgG to Alternaria tenuis / alternata, Aspergillus fumigatus, Aureobasidium pullulans, Micropolyspora faeni, Penicillium Chrysogenum / notatum, Phoma betae, Thermoactinomyces vulgaris, Trichoderma viride.    The Epic test name and number is listed in the global and preference list as Hypersensitivity Pneumonitis Panel LAB4208.  The in-house hypersensitivity profile and aspergillus assay by immunodiffusion has been discontinued.  </w:t>
      </w:r>
    </w:p>
    <w:p w:rsidR="00634C2D" w:rsidRPr="005B5A27" w:rsidRDefault="00634C2D" w:rsidP="00634C2D">
      <w:pPr>
        <w:spacing w:line="240" w:lineRule="auto"/>
        <w:rPr>
          <w:rFonts w:ascii="Calibri" w:eastAsia="Times New Roman" w:hAnsi="Calibri"/>
          <w:sz w:val="24"/>
          <w:szCs w:val="24"/>
        </w:rPr>
      </w:pPr>
      <w:r w:rsidRPr="005B5A27">
        <w:rPr>
          <w:rFonts w:ascii="Calibri" w:eastAsia="Times New Roman" w:hAnsi="Calibri"/>
          <w:sz w:val="24"/>
          <w:szCs w:val="24"/>
        </w:rPr>
        <w:t> </w:t>
      </w:r>
    </w:p>
    <w:p w:rsidR="00634C2D" w:rsidRPr="005B5A27" w:rsidRDefault="00634C2D" w:rsidP="00634C2D">
      <w:pPr>
        <w:spacing w:line="240" w:lineRule="auto"/>
        <w:jc w:val="center"/>
        <w:rPr>
          <w:rFonts w:ascii="Calibri" w:eastAsia="Times New Roman" w:hAnsi="Calibri"/>
          <w:sz w:val="24"/>
          <w:szCs w:val="24"/>
        </w:rPr>
      </w:pPr>
      <w:r w:rsidRPr="005B5A27">
        <w:rPr>
          <w:rFonts w:ascii="Calibri" w:eastAsia="Times New Roman" w:hAnsi="Calibri"/>
          <w:b/>
          <w:bCs/>
          <w:sz w:val="24"/>
          <w:szCs w:val="24"/>
        </w:rPr>
        <w:t>Methylmalonic Acid</w:t>
      </w:r>
    </w:p>
    <w:p w:rsidR="00634C2D" w:rsidRPr="005B5A27" w:rsidRDefault="00634C2D" w:rsidP="00634C2D">
      <w:pPr>
        <w:spacing w:line="240" w:lineRule="auto"/>
        <w:rPr>
          <w:rFonts w:ascii="Calibri" w:eastAsia="Times New Roman" w:hAnsi="Calibri"/>
          <w:sz w:val="24"/>
          <w:szCs w:val="24"/>
        </w:rPr>
      </w:pPr>
      <w:r w:rsidRPr="005B5A27">
        <w:rPr>
          <w:rFonts w:ascii="Calibri" w:eastAsia="Times New Roman" w:hAnsi="Calibri"/>
          <w:sz w:val="24"/>
          <w:szCs w:val="24"/>
        </w:rPr>
        <w:t> The Toxicology Laboratory is now performing methylmalonic acid in-house twice a week.  The assay is performed by liquid chromatography tandem mass spectrometry (LC-MS/MS) and is beneficial in evaluating children with signs and symptoms of methylmalonic ac</w:t>
      </w:r>
      <w:r w:rsidR="00285E1C">
        <w:rPr>
          <w:rFonts w:ascii="Calibri" w:eastAsia="Times New Roman" w:hAnsi="Calibri"/>
          <w:sz w:val="24"/>
          <w:szCs w:val="24"/>
        </w:rPr>
        <w:t>i</w:t>
      </w:r>
      <w:r w:rsidRPr="005B5A27">
        <w:rPr>
          <w:rFonts w:ascii="Calibri" w:eastAsia="Times New Roman" w:hAnsi="Calibri"/>
          <w:sz w:val="24"/>
          <w:szCs w:val="24"/>
        </w:rPr>
        <w:t xml:space="preserve">demia or individuals with signs and symptoms of vitamin B12 deficiency.  The assay requires 1 gold top tube and is performed on serum.  The reference interval is </w:t>
      </w:r>
      <w:r w:rsidRPr="005B5A27">
        <w:rPr>
          <w:rFonts w:ascii="Calibri" w:eastAsia="Times New Roman" w:hAnsi="Calibri"/>
          <w:sz w:val="24"/>
          <w:szCs w:val="24"/>
          <w:u w:val="single"/>
        </w:rPr>
        <w:t>&lt;</w:t>
      </w:r>
      <w:r w:rsidRPr="005B5A27">
        <w:rPr>
          <w:rFonts w:ascii="Calibri" w:eastAsia="Times New Roman" w:hAnsi="Calibri"/>
          <w:sz w:val="24"/>
          <w:szCs w:val="24"/>
        </w:rPr>
        <w:t xml:space="preserve">0.4nmol/mL.  </w:t>
      </w:r>
    </w:p>
    <w:p w:rsidR="00634C2D" w:rsidRPr="005B5A27" w:rsidRDefault="00634C2D" w:rsidP="001C4035">
      <w:pPr>
        <w:keepNext/>
        <w:widowControl w:val="0"/>
        <w:jc w:val="center"/>
        <w:outlineLvl w:val="0"/>
        <w:rPr>
          <w:rFonts w:ascii="Calibri" w:hAnsi="Calibri"/>
          <w:snapToGrid w:val="0"/>
          <w:sz w:val="24"/>
          <w:szCs w:val="24"/>
        </w:rPr>
      </w:pPr>
    </w:p>
    <w:sectPr w:rsidR="00634C2D" w:rsidRPr="005B5A27" w:rsidSect="0046131F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83" w:rsidRDefault="008E1D83" w:rsidP="0046131F">
      <w:pPr>
        <w:spacing w:after="0" w:line="240" w:lineRule="auto"/>
      </w:pPr>
      <w:r>
        <w:separator/>
      </w:r>
    </w:p>
  </w:endnote>
  <w:endnote w:type="continuationSeparator" w:id="0">
    <w:p w:rsidR="008E1D83" w:rsidRDefault="008E1D83" w:rsidP="0046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1F" w:rsidRPr="0046131F" w:rsidRDefault="0046131F" w:rsidP="0046131F">
    <w:pPr>
      <w:pStyle w:val="Footer"/>
      <w:jc w:val="center"/>
      <w:rPr>
        <w:sz w:val="20"/>
        <w:szCs w:val="20"/>
      </w:rPr>
    </w:pPr>
    <w:r w:rsidRPr="0046131F">
      <w:rPr>
        <w:sz w:val="20"/>
        <w:szCs w:val="20"/>
      </w:rPr>
      <w:t xml:space="preserve">Page </w:t>
    </w:r>
    <w:r w:rsidRPr="0046131F">
      <w:rPr>
        <w:sz w:val="20"/>
        <w:szCs w:val="20"/>
      </w:rPr>
      <w:fldChar w:fldCharType="begin"/>
    </w:r>
    <w:r w:rsidRPr="0046131F">
      <w:rPr>
        <w:sz w:val="20"/>
        <w:szCs w:val="20"/>
      </w:rPr>
      <w:instrText xml:space="preserve"> PAGE  \* Arabic  \* MERGEFORMAT </w:instrText>
    </w:r>
    <w:r w:rsidRPr="0046131F">
      <w:rPr>
        <w:sz w:val="20"/>
        <w:szCs w:val="20"/>
      </w:rPr>
      <w:fldChar w:fldCharType="separate"/>
    </w:r>
    <w:r w:rsidR="00A76DA2">
      <w:rPr>
        <w:noProof/>
        <w:sz w:val="20"/>
        <w:szCs w:val="20"/>
      </w:rPr>
      <w:t>1</w:t>
    </w:r>
    <w:r w:rsidRPr="0046131F">
      <w:rPr>
        <w:sz w:val="20"/>
        <w:szCs w:val="20"/>
      </w:rPr>
      <w:fldChar w:fldCharType="end"/>
    </w:r>
    <w:r w:rsidRPr="0046131F">
      <w:rPr>
        <w:sz w:val="20"/>
        <w:szCs w:val="20"/>
      </w:rPr>
      <w:t xml:space="preserve"> of </w:t>
    </w:r>
    <w:r w:rsidRPr="0046131F">
      <w:rPr>
        <w:sz w:val="20"/>
        <w:szCs w:val="20"/>
      </w:rPr>
      <w:fldChar w:fldCharType="begin"/>
    </w:r>
    <w:r w:rsidRPr="0046131F">
      <w:rPr>
        <w:sz w:val="20"/>
        <w:szCs w:val="20"/>
      </w:rPr>
      <w:instrText xml:space="preserve"> NUMPAGES  \* Arabic  \* MERGEFORMAT </w:instrText>
    </w:r>
    <w:r w:rsidRPr="0046131F">
      <w:rPr>
        <w:sz w:val="20"/>
        <w:szCs w:val="20"/>
      </w:rPr>
      <w:fldChar w:fldCharType="separate"/>
    </w:r>
    <w:r w:rsidR="00A76DA2">
      <w:rPr>
        <w:noProof/>
        <w:sz w:val="20"/>
        <w:szCs w:val="20"/>
      </w:rPr>
      <w:t>2</w:t>
    </w:r>
    <w:r w:rsidRPr="0046131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83" w:rsidRDefault="008E1D83" w:rsidP="0046131F">
      <w:pPr>
        <w:spacing w:after="0" w:line="240" w:lineRule="auto"/>
      </w:pPr>
      <w:r>
        <w:separator/>
      </w:r>
    </w:p>
  </w:footnote>
  <w:footnote w:type="continuationSeparator" w:id="0">
    <w:p w:rsidR="008E1D83" w:rsidRDefault="008E1D83" w:rsidP="0046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0FD"/>
    <w:multiLevelType w:val="hybridMultilevel"/>
    <w:tmpl w:val="C82A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25415"/>
    <w:multiLevelType w:val="hybridMultilevel"/>
    <w:tmpl w:val="DF0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1CC"/>
    <w:multiLevelType w:val="hybridMultilevel"/>
    <w:tmpl w:val="37BA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19"/>
    <w:rsid w:val="001B501D"/>
    <w:rsid w:val="001C4035"/>
    <w:rsid w:val="00285E1C"/>
    <w:rsid w:val="002A3A19"/>
    <w:rsid w:val="002F5A98"/>
    <w:rsid w:val="0043723A"/>
    <w:rsid w:val="00452C5D"/>
    <w:rsid w:val="0046131F"/>
    <w:rsid w:val="005B5A27"/>
    <w:rsid w:val="00634C2D"/>
    <w:rsid w:val="007C5B0C"/>
    <w:rsid w:val="008212EF"/>
    <w:rsid w:val="008377B1"/>
    <w:rsid w:val="008A691A"/>
    <w:rsid w:val="008E1D83"/>
    <w:rsid w:val="008F1984"/>
    <w:rsid w:val="00943419"/>
    <w:rsid w:val="0095691D"/>
    <w:rsid w:val="00A76DA2"/>
    <w:rsid w:val="00B122AD"/>
    <w:rsid w:val="00B31EF6"/>
    <w:rsid w:val="00B622E1"/>
    <w:rsid w:val="00D32227"/>
    <w:rsid w:val="00F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27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99"/>
    <w:qFormat/>
    <w:rsid w:val="001C40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1F"/>
  </w:style>
  <w:style w:type="paragraph" w:styleId="Footer">
    <w:name w:val="footer"/>
    <w:basedOn w:val="Normal"/>
    <w:link w:val="FooterChar"/>
    <w:uiPriority w:val="99"/>
    <w:unhideWhenUsed/>
    <w:rsid w:val="004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1F"/>
  </w:style>
  <w:style w:type="paragraph" w:styleId="BalloonText">
    <w:name w:val="Balloon Text"/>
    <w:basedOn w:val="Normal"/>
    <w:link w:val="BalloonTextChar"/>
    <w:uiPriority w:val="99"/>
    <w:semiHidden/>
    <w:unhideWhenUsed/>
    <w:rsid w:val="008F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27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99"/>
    <w:qFormat/>
    <w:rsid w:val="001C40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1F"/>
  </w:style>
  <w:style w:type="paragraph" w:styleId="Footer">
    <w:name w:val="footer"/>
    <w:basedOn w:val="Normal"/>
    <w:link w:val="FooterChar"/>
    <w:uiPriority w:val="99"/>
    <w:unhideWhenUsed/>
    <w:rsid w:val="004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1F"/>
  </w:style>
  <w:style w:type="paragraph" w:styleId="BalloonText">
    <w:name w:val="Balloon Text"/>
    <w:basedOn w:val="Normal"/>
    <w:link w:val="BalloonTextChar"/>
    <w:uiPriority w:val="99"/>
    <w:semiHidden/>
    <w:unhideWhenUsed/>
    <w:rsid w:val="008F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dmh2t</dc:creator>
  <cp:lastModifiedBy>Pannell, Christy W *HS</cp:lastModifiedBy>
  <cp:revision>2</cp:revision>
  <cp:lastPrinted>2017-01-13T21:06:00Z</cp:lastPrinted>
  <dcterms:created xsi:type="dcterms:W3CDTF">2017-01-13T21:07:00Z</dcterms:created>
  <dcterms:modified xsi:type="dcterms:W3CDTF">2017-01-13T21:07:00Z</dcterms:modified>
</cp:coreProperties>
</file>