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7D71" w:rsidRPr="00362495" w:rsidRDefault="00397D71" w:rsidP="00397D71">
      <w:pPr>
        <w:pStyle w:val="NoSpacing"/>
        <w:jc w:val="center"/>
        <w:outlineLvl w:val="0"/>
        <w:rPr>
          <w:rFonts w:ascii="Calibri" w:hAnsi="Calibri"/>
          <w:sz w:val="28"/>
          <w:szCs w:val="28"/>
        </w:rPr>
      </w:pPr>
      <w:bookmarkStart w:id="0" w:name="_GoBack"/>
      <w:bookmarkEnd w:id="0"/>
      <w:r w:rsidRPr="00362495">
        <w:rPr>
          <w:rFonts w:ascii="Calibri" w:hAnsi="Calibri"/>
          <w:sz w:val="28"/>
          <w:szCs w:val="28"/>
        </w:rPr>
        <w:t>University of Virginia Health System</w:t>
      </w:r>
    </w:p>
    <w:p w:rsidR="00397D71" w:rsidRPr="00362495" w:rsidRDefault="00397D71" w:rsidP="00397D71">
      <w:pPr>
        <w:pStyle w:val="NoSpacing"/>
        <w:jc w:val="center"/>
        <w:outlineLvl w:val="0"/>
        <w:rPr>
          <w:rFonts w:ascii="Calibri" w:hAnsi="Calibri"/>
          <w:b/>
          <w:snapToGrid w:val="0"/>
          <w:sz w:val="28"/>
          <w:szCs w:val="28"/>
        </w:rPr>
      </w:pPr>
      <w:r w:rsidRPr="00362495">
        <w:rPr>
          <w:rFonts w:ascii="Calibri" w:hAnsi="Calibri"/>
          <w:b/>
          <w:snapToGrid w:val="0"/>
          <w:sz w:val="28"/>
          <w:szCs w:val="28"/>
        </w:rPr>
        <w:t>Medical Laboratories</w:t>
      </w:r>
    </w:p>
    <w:p w:rsidR="00397D71" w:rsidRPr="00362495" w:rsidRDefault="00397D71" w:rsidP="00397D71">
      <w:pPr>
        <w:pStyle w:val="NoSpacing"/>
        <w:jc w:val="center"/>
        <w:outlineLvl w:val="0"/>
        <w:rPr>
          <w:rFonts w:ascii="Calibri" w:hAnsi="Calibri"/>
          <w:b/>
          <w:i/>
          <w:snapToGrid w:val="0"/>
          <w:sz w:val="28"/>
          <w:szCs w:val="28"/>
        </w:rPr>
      </w:pPr>
      <w:r w:rsidRPr="00362495">
        <w:rPr>
          <w:rFonts w:ascii="Calibri" w:hAnsi="Calibri"/>
          <w:b/>
          <w:i/>
          <w:snapToGrid w:val="0"/>
          <w:sz w:val="28"/>
          <w:szCs w:val="28"/>
        </w:rPr>
        <w:t>“Quality You Expect, Service You Deserve”</w:t>
      </w:r>
    </w:p>
    <w:p w:rsidR="00397D71" w:rsidRPr="006B6F55" w:rsidRDefault="00397D71" w:rsidP="00397D71">
      <w:pPr>
        <w:pStyle w:val="NoSpacing"/>
        <w:jc w:val="center"/>
        <w:rPr>
          <w:rFonts w:ascii="Calibri" w:hAnsi="Calibri"/>
          <w:b/>
          <w:i/>
          <w:snapToGrid w:val="0"/>
          <w:sz w:val="26"/>
          <w:szCs w:val="26"/>
        </w:rPr>
      </w:pPr>
    </w:p>
    <w:p w:rsidR="00397D71" w:rsidRPr="006B6F55" w:rsidRDefault="00397D71" w:rsidP="00397D71">
      <w:pPr>
        <w:keepNext/>
        <w:widowControl w:val="0"/>
        <w:jc w:val="center"/>
        <w:outlineLvl w:val="0"/>
        <w:rPr>
          <w:rFonts w:ascii="Calibri" w:hAnsi="Calibri"/>
          <w:b/>
          <w:i/>
          <w:snapToGrid w:val="0"/>
          <w:sz w:val="26"/>
          <w:szCs w:val="26"/>
          <w:u w:val="single"/>
        </w:rPr>
      </w:pPr>
      <w:r w:rsidRPr="006B6F55">
        <w:rPr>
          <w:rFonts w:ascii="Calibri" w:hAnsi="Calibri"/>
          <w:b/>
          <w:i/>
          <w:snapToGrid w:val="0"/>
          <w:sz w:val="26"/>
          <w:szCs w:val="26"/>
          <w:u w:val="single"/>
        </w:rPr>
        <w:t>LABORATORY MEDICINE UPDATE</w:t>
      </w:r>
    </w:p>
    <w:p w:rsidR="00397D71" w:rsidRDefault="00397D71" w:rsidP="00397D71">
      <w:pPr>
        <w:spacing w:before="100" w:beforeAutospacing="1" w:after="100" w:afterAutospacing="1"/>
        <w:jc w:val="center"/>
        <w:rPr>
          <w:snapToGrid w:val="0"/>
          <w:sz w:val="26"/>
          <w:szCs w:val="26"/>
          <w:u w:val="single"/>
        </w:rPr>
      </w:pPr>
      <w:r>
        <w:rPr>
          <w:snapToGrid w:val="0"/>
          <w:sz w:val="26"/>
          <w:szCs w:val="26"/>
          <w:u w:val="single"/>
        </w:rPr>
        <w:t>July 19</w:t>
      </w:r>
      <w:r w:rsidRPr="00362495">
        <w:rPr>
          <w:snapToGrid w:val="0"/>
          <w:sz w:val="26"/>
          <w:szCs w:val="26"/>
          <w:u w:val="single"/>
        </w:rPr>
        <w:t>, 2016</w:t>
      </w:r>
    </w:p>
    <w:p w:rsidR="002363E5" w:rsidRDefault="005E4255" w:rsidP="003F2AB6">
      <w:pPr>
        <w:spacing w:line="240" w:lineRule="auto"/>
        <w:jc w:val="center"/>
        <w:rPr>
          <w:b/>
        </w:rPr>
      </w:pPr>
      <w:r>
        <w:rPr>
          <w:b/>
        </w:rPr>
        <w:t>Protein S Antigen (send-out test)</w:t>
      </w:r>
    </w:p>
    <w:p w:rsidR="005E4255" w:rsidRDefault="005E4255" w:rsidP="003F2AB6">
      <w:pPr>
        <w:spacing w:after="0" w:line="240" w:lineRule="auto"/>
      </w:pPr>
      <w:r>
        <w:t>When a request for Protein S Antigen testing is received, the Special Coagulation Laboratory will first run the in-house Protein S Activity assay.</w:t>
      </w:r>
    </w:p>
    <w:p w:rsidR="005E4255" w:rsidRDefault="005E4255" w:rsidP="003F2AB6">
      <w:pPr>
        <w:pStyle w:val="ListParagraph"/>
        <w:numPr>
          <w:ilvl w:val="0"/>
          <w:numId w:val="1"/>
        </w:numPr>
        <w:spacing w:line="240" w:lineRule="auto"/>
      </w:pPr>
      <w:r>
        <w:t>If the activity level is within normal limits, the order for the Protein S Antigen will be cancelled and the ordering physician notified.</w:t>
      </w:r>
    </w:p>
    <w:p w:rsidR="005E4255" w:rsidRDefault="005E4255" w:rsidP="003F2AB6">
      <w:pPr>
        <w:pStyle w:val="ListParagraph"/>
        <w:numPr>
          <w:ilvl w:val="0"/>
          <w:numId w:val="1"/>
        </w:numPr>
        <w:spacing w:line="240" w:lineRule="auto"/>
      </w:pPr>
      <w:r>
        <w:t>If the activity level is abnormal, the sample will be sent to Mayo for antigen testing.</w:t>
      </w:r>
    </w:p>
    <w:p w:rsidR="005E4255" w:rsidRDefault="005E4255" w:rsidP="003F2AB6">
      <w:pPr>
        <w:spacing w:line="240" w:lineRule="auto"/>
      </w:pPr>
    </w:p>
    <w:p w:rsidR="005E4255" w:rsidRDefault="005E4255" w:rsidP="003F2AB6">
      <w:pPr>
        <w:spacing w:line="240" w:lineRule="auto"/>
        <w:jc w:val="center"/>
        <w:rPr>
          <w:b/>
        </w:rPr>
      </w:pPr>
      <w:r>
        <w:rPr>
          <w:b/>
        </w:rPr>
        <w:t>vWF Multimeric/vWF Multimer analysis (send-out test)</w:t>
      </w:r>
    </w:p>
    <w:p w:rsidR="005E4255" w:rsidRDefault="005E4255" w:rsidP="003F2AB6">
      <w:pPr>
        <w:spacing w:after="0" w:line="240" w:lineRule="auto"/>
      </w:pPr>
      <w:r>
        <w:t>When a request for von Willebrand Factor multimer analysis is received, the Special Coagulation Laboratory will first run the following tests:</w:t>
      </w:r>
    </w:p>
    <w:p w:rsidR="005E4255" w:rsidRDefault="005E4255" w:rsidP="003F2AB6">
      <w:pPr>
        <w:pStyle w:val="ListParagraph"/>
        <w:numPr>
          <w:ilvl w:val="0"/>
          <w:numId w:val="2"/>
        </w:numPr>
        <w:spacing w:line="240" w:lineRule="auto"/>
      </w:pPr>
      <w:r>
        <w:t>Factor VII</w:t>
      </w:r>
      <w:r w:rsidR="0011004B">
        <w:t>I</w:t>
      </w:r>
      <w:r>
        <w:t xml:space="preserve"> Activity</w:t>
      </w:r>
    </w:p>
    <w:p w:rsidR="005E4255" w:rsidRDefault="005E4255" w:rsidP="003F2AB6">
      <w:pPr>
        <w:pStyle w:val="ListParagraph"/>
        <w:numPr>
          <w:ilvl w:val="0"/>
          <w:numId w:val="2"/>
        </w:numPr>
        <w:spacing w:line="240" w:lineRule="auto"/>
      </w:pPr>
      <w:r>
        <w:t>Ristocetin Cofactor</w:t>
      </w:r>
    </w:p>
    <w:p w:rsidR="005E4255" w:rsidRDefault="005E4255" w:rsidP="003F2AB6">
      <w:pPr>
        <w:pStyle w:val="ListParagraph"/>
        <w:numPr>
          <w:ilvl w:val="0"/>
          <w:numId w:val="2"/>
        </w:numPr>
        <w:spacing w:line="240" w:lineRule="auto"/>
      </w:pPr>
      <w:r>
        <w:t>vWF Antigen</w:t>
      </w:r>
    </w:p>
    <w:p w:rsidR="005E4255" w:rsidRDefault="005E4255" w:rsidP="003F2AB6">
      <w:pPr>
        <w:spacing w:before="240" w:line="240" w:lineRule="auto"/>
      </w:pPr>
      <w:r>
        <w:t>If any of the above tests are abnormal, the sample will be sent to Mayo for multimer analysis.</w:t>
      </w:r>
    </w:p>
    <w:p w:rsidR="005E4255" w:rsidRDefault="005E4255" w:rsidP="003F2AB6">
      <w:pPr>
        <w:spacing w:line="240" w:lineRule="auto"/>
      </w:pPr>
      <w:r>
        <w:t>If all of the above tests are within normal limits, the ordering physician will be contacted to discuss whether or not the sample should be sen</w:t>
      </w:r>
      <w:r w:rsidR="0011004B">
        <w:t>t</w:t>
      </w:r>
      <w:r>
        <w:t xml:space="preserve"> to Mayo for multimer analysis.</w:t>
      </w:r>
    </w:p>
    <w:p w:rsidR="005E4255" w:rsidRDefault="005E4255" w:rsidP="003F2AB6">
      <w:pPr>
        <w:spacing w:line="240" w:lineRule="auto"/>
      </w:pPr>
    </w:p>
    <w:p w:rsidR="00C83356" w:rsidRDefault="00C83356" w:rsidP="00C83356">
      <w:pPr>
        <w:spacing w:line="240" w:lineRule="auto"/>
        <w:jc w:val="center"/>
        <w:rPr>
          <w:b/>
        </w:rPr>
      </w:pPr>
      <w:r>
        <w:rPr>
          <w:b/>
        </w:rPr>
        <w:t>Orders for Lupus Anticoagulant Testing</w:t>
      </w:r>
    </w:p>
    <w:p w:rsidR="00C83356" w:rsidRDefault="00C83356" w:rsidP="00C83356">
      <w:pPr>
        <w:spacing w:line="240" w:lineRule="auto"/>
      </w:pPr>
      <w:r>
        <w:t>When the laboratory receives an order for Lupus Anticoagulant (LAC), the laboratory will perform the following tests as a screen: PT, PTT, Russell Viper Venom Time (RVVT) and Silica Clotting Time (SCT).  If the RVVT and Silica Clotting Time are in agreement (either both normal or both abnormal), the STACLOT will be cancelled with the comment “No evidence of Lupus Anticoagulant”.  If either the RVVT or the Silica Clotting Time are abnormal, then the STACLOT will be performed.</w:t>
      </w:r>
    </w:p>
    <w:p w:rsidR="00C83356" w:rsidRDefault="00C83356" w:rsidP="00C83356">
      <w:pPr>
        <w:spacing w:line="240" w:lineRule="auto"/>
      </w:pPr>
      <w:r>
        <w:t>A short interpretation of the LAC testing results can be found in Epic, under “Results Review”, on the line marked “Special Coagulation Report” which is found under the results for the RVVT testing.  A more detailed report is still available under “Pathology”, “Special Coagulation”.</w:t>
      </w:r>
    </w:p>
    <w:p w:rsidR="00C83356" w:rsidRDefault="00C83356" w:rsidP="00C83356">
      <w:pPr>
        <w:spacing w:line="240" w:lineRule="auto"/>
      </w:pPr>
      <w:r>
        <w:t>Note also that any requests for LAC testing will be cancelled if the patient is currently on a direct oral anticoagulant such as dabigatran, apixaban or rivaroxaban, as this testing can interfere with the assay and possibly cause erroneous results.</w:t>
      </w:r>
    </w:p>
    <w:p w:rsidR="003F2AB6" w:rsidRDefault="003F2AB6" w:rsidP="003F2AB6">
      <w:pPr>
        <w:spacing w:line="240" w:lineRule="auto"/>
        <w:jc w:val="center"/>
      </w:pPr>
      <w:r>
        <w:rPr>
          <w:b/>
        </w:rPr>
        <w:lastRenderedPageBreak/>
        <w:t>Add-on Test Requests</w:t>
      </w:r>
    </w:p>
    <w:p w:rsidR="003F2AB6" w:rsidRDefault="003F2AB6" w:rsidP="003F2AB6">
      <w:pPr>
        <w:spacing w:after="0" w:line="240" w:lineRule="auto"/>
      </w:pPr>
      <w:r>
        <w:t>When requesting add-on testing to a sample already in the laboratory, please remember to</w:t>
      </w:r>
      <w:r w:rsidR="00564E43">
        <w:t>:</w:t>
      </w:r>
    </w:p>
    <w:p w:rsidR="003F2AB6" w:rsidRDefault="003F2AB6" w:rsidP="003F2AB6">
      <w:pPr>
        <w:pStyle w:val="ListParagraph"/>
        <w:numPr>
          <w:ilvl w:val="0"/>
          <w:numId w:val="5"/>
        </w:numPr>
        <w:spacing w:line="240" w:lineRule="auto"/>
      </w:pPr>
      <w:r>
        <w:t xml:space="preserve">Type </w:t>
      </w:r>
      <w:r>
        <w:rPr>
          <w:i/>
        </w:rPr>
        <w:t>“Add-On”</w:t>
      </w:r>
      <w:r>
        <w:t xml:space="preserve"> in the comment section when placing the order in Epic.  Failure to do so will result in a new sample being drawn.</w:t>
      </w:r>
    </w:p>
    <w:p w:rsidR="003F2AB6" w:rsidRDefault="003F2AB6" w:rsidP="003F2AB6">
      <w:pPr>
        <w:pStyle w:val="ListParagraph"/>
        <w:numPr>
          <w:ilvl w:val="0"/>
          <w:numId w:val="5"/>
        </w:numPr>
        <w:spacing w:line="240" w:lineRule="auto"/>
      </w:pPr>
      <w:r>
        <w:t>Call 4-LABS (4-5227) and leave a message on the “Add-on” line.  This is the only mechanism by which the laboratory knows that an add-on order exists.</w:t>
      </w:r>
    </w:p>
    <w:p w:rsidR="003F2AB6" w:rsidRDefault="003F2AB6" w:rsidP="003F2AB6">
      <w:pPr>
        <w:spacing w:line="240" w:lineRule="auto"/>
      </w:pPr>
    </w:p>
    <w:p w:rsidR="003F2AB6" w:rsidRDefault="003F2AB6" w:rsidP="003F2AB6">
      <w:pPr>
        <w:spacing w:line="240" w:lineRule="auto"/>
        <w:jc w:val="center"/>
        <w:rPr>
          <w:b/>
        </w:rPr>
      </w:pPr>
      <w:r>
        <w:rPr>
          <w:b/>
        </w:rPr>
        <w:t>Automatic Confirmation of all Drug Screen Positive Results</w:t>
      </w:r>
    </w:p>
    <w:p w:rsidR="0011004B" w:rsidRDefault="003F2AB6" w:rsidP="003F2AB6">
      <w:pPr>
        <w:spacing w:line="240" w:lineRule="auto"/>
      </w:pPr>
      <w:r>
        <w:t xml:space="preserve">Beginning July 11, 2016, all positive results from the </w:t>
      </w:r>
      <w:r w:rsidR="00C83356">
        <w:t xml:space="preserve">urine </w:t>
      </w:r>
      <w:r>
        <w:t xml:space="preserve">Transfer Screen </w:t>
      </w:r>
      <w:r w:rsidR="00C83356">
        <w:t xml:space="preserve">for Psychiatry </w:t>
      </w:r>
      <w:r>
        <w:t>performed in the Core Laboratory will automatically have a confirmation test ordered at an additional charge to the patient.</w:t>
      </w:r>
    </w:p>
    <w:p w:rsidR="00397D71" w:rsidRDefault="00397D71" w:rsidP="003F2AB6">
      <w:pPr>
        <w:spacing w:line="240" w:lineRule="auto"/>
      </w:pPr>
    </w:p>
    <w:p w:rsidR="00397D71" w:rsidRPr="00397D71" w:rsidRDefault="00397D71" w:rsidP="00397D71">
      <w:pPr>
        <w:spacing w:line="240" w:lineRule="auto"/>
        <w:jc w:val="center"/>
        <w:rPr>
          <w:b/>
        </w:rPr>
      </w:pPr>
      <w:r w:rsidRPr="00397D71">
        <w:rPr>
          <w:b/>
        </w:rPr>
        <w:t xml:space="preserve">VAP Testing: no longer available </w:t>
      </w:r>
    </w:p>
    <w:p w:rsidR="00397D71" w:rsidRPr="002917D7" w:rsidRDefault="00397D71" w:rsidP="00397D71">
      <w:pPr>
        <w:spacing w:line="240" w:lineRule="auto"/>
      </w:pPr>
      <w:r w:rsidRPr="002917D7">
        <w:t xml:space="preserve">Atherotech Diagnostics Lab closed its doors permanently on February 28, 2016 and is no longer providing the VAP test. </w:t>
      </w:r>
    </w:p>
    <w:p w:rsidR="00397D71" w:rsidRPr="002917D7" w:rsidRDefault="00397D71" w:rsidP="00397D71">
      <w:pPr>
        <w:spacing w:line="240" w:lineRule="auto"/>
      </w:pPr>
      <w:r w:rsidRPr="002917D7">
        <w:t xml:space="preserve">The replacement for this test is the </w:t>
      </w:r>
      <w:r w:rsidR="0076726C" w:rsidRPr="002917D7">
        <w:rPr>
          <w:rFonts w:cs="Arial"/>
          <w:kern w:val="36"/>
          <w:lang w:val="en"/>
        </w:rPr>
        <w:t xml:space="preserve">Cardio IQ® Advanced Lipid Panel </w:t>
      </w:r>
      <w:r w:rsidRPr="002917D7">
        <w:t>performed at Quest Diagnostics</w:t>
      </w:r>
      <w:r w:rsidR="0076726C" w:rsidRPr="002917D7">
        <w:t xml:space="preserve"> (Quest test code 92145)</w:t>
      </w:r>
      <w:r w:rsidRPr="002917D7">
        <w:t>.  The</w:t>
      </w:r>
      <w:r w:rsidR="00BB2F49" w:rsidRPr="002917D7">
        <w:t xml:space="preserve"> test</w:t>
      </w:r>
      <w:r w:rsidRPr="002917D7">
        <w:t xml:space="preserve"> includes</w:t>
      </w:r>
      <w:r w:rsidR="0076726C" w:rsidRPr="002917D7">
        <w:t xml:space="preserve"> </w:t>
      </w:r>
      <w:r w:rsidR="0076726C" w:rsidRPr="002917D7">
        <w:rPr>
          <w:rFonts w:cs="Arial"/>
          <w:lang w:val="en"/>
        </w:rPr>
        <w:t>Cardio IQ® Cholesterol, Total; Cardio IQ® HDL Cholesterol; Cardio IQ® Triglycerides; Cardio IQ® Non-HDL and Calculated Components; Cardio IQ® Lipoprotein Fractionation, Ion Mobility; Cardio IQ® Apolipoprotein B; Cardio IQ® Lipoprotein (a). If Triglyceride is &gt;400 mg/dL, Cardio IQ® Direct LDL will be performed at an additional charge.</w:t>
      </w:r>
      <w:r w:rsidRPr="002917D7">
        <w:t>The following is a list of the CPT codes used for billing:</w:t>
      </w:r>
    </w:p>
    <w:p w:rsidR="00397D71" w:rsidRPr="002917D7" w:rsidRDefault="00397D71" w:rsidP="00397D71">
      <w:pPr>
        <w:spacing w:after="0" w:line="240" w:lineRule="auto"/>
      </w:pPr>
      <w:r w:rsidRPr="002917D7">
        <w:t>80061</w:t>
      </w:r>
    </w:p>
    <w:p w:rsidR="00397D71" w:rsidRPr="002917D7" w:rsidRDefault="00397D71" w:rsidP="00397D71">
      <w:pPr>
        <w:spacing w:after="0" w:line="240" w:lineRule="auto"/>
      </w:pPr>
      <w:r w:rsidRPr="002917D7">
        <w:t>83704</w:t>
      </w:r>
    </w:p>
    <w:p w:rsidR="00397D71" w:rsidRPr="002917D7" w:rsidRDefault="00397D71" w:rsidP="00397D71">
      <w:pPr>
        <w:spacing w:after="0" w:line="240" w:lineRule="auto"/>
      </w:pPr>
      <w:r w:rsidRPr="002917D7">
        <w:t>82172</w:t>
      </w:r>
    </w:p>
    <w:p w:rsidR="00397D71" w:rsidRPr="002917D7" w:rsidRDefault="00397D71" w:rsidP="00397D71">
      <w:pPr>
        <w:spacing w:after="0" w:line="240" w:lineRule="auto"/>
      </w:pPr>
      <w:r w:rsidRPr="002917D7">
        <w:t>83695</w:t>
      </w:r>
    </w:p>
    <w:p w:rsidR="00397D71" w:rsidRPr="002917D7" w:rsidRDefault="00397D71" w:rsidP="00397D71">
      <w:pPr>
        <w:spacing w:after="0" w:line="240" w:lineRule="auto"/>
      </w:pPr>
      <w:r w:rsidRPr="002917D7">
        <w:t>83721 (reflex LDL)</w:t>
      </w:r>
    </w:p>
    <w:p w:rsidR="00397D71" w:rsidRPr="002917D7" w:rsidRDefault="00397D71" w:rsidP="00397D71">
      <w:pPr>
        <w:spacing w:after="0" w:line="240" w:lineRule="auto"/>
      </w:pPr>
    </w:p>
    <w:p w:rsidR="00397D71" w:rsidRPr="002917D7" w:rsidRDefault="00397D71" w:rsidP="00397D71">
      <w:pPr>
        <w:spacing w:line="240" w:lineRule="auto"/>
      </w:pPr>
      <w:r w:rsidRPr="002917D7">
        <w:t>It is our recommendation to check with insurance companies prior to ordering to verify coverage.</w:t>
      </w:r>
    </w:p>
    <w:p w:rsidR="00397D71" w:rsidRPr="003F2AB6" w:rsidRDefault="00397D71" w:rsidP="00397D71">
      <w:pPr>
        <w:spacing w:line="240" w:lineRule="auto"/>
        <w:jc w:val="center"/>
      </w:pPr>
    </w:p>
    <w:sectPr w:rsidR="00397D71" w:rsidRPr="003F2AB6" w:rsidSect="002363E5">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1239" w:rsidRDefault="00CC1239" w:rsidP="00397D71">
      <w:pPr>
        <w:spacing w:after="0" w:line="240" w:lineRule="auto"/>
      </w:pPr>
      <w:r>
        <w:separator/>
      </w:r>
    </w:p>
  </w:endnote>
  <w:endnote w:type="continuationSeparator" w:id="0">
    <w:p w:rsidR="00CC1239" w:rsidRDefault="00CC1239" w:rsidP="00397D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7D71" w:rsidRPr="00397D71" w:rsidRDefault="00397D71" w:rsidP="00397D71">
    <w:pPr>
      <w:pStyle w:val="Footer"/>
      <w:jc w:val="center"/>
    </w:pPr>
    <w:r w:rsidRPr="00397D71">
      <w:t xml:space="preserve">Page </w:t>
    </w:r>
    <w:r w:rsidRPr="00397D71">
      <w:fldChar w:fldCharType="begin"/>
    </w:r>
    <w:r w:rsidRPr="00397D71">
      <w:instrText xml:space="preserve"> PAGE  \* Arabic  \* MERGEFORMAT </w:instrText>
    </w:r>
    <w:r w:rsidRPr="00397D71">
      <w:fldChar w:fldCharType="separate"/>
    </w:r>
    <w:r w:rsidR="00ED676C">
      <w:rPr>
        <w:noProof/>
      </w:rPr>
      <w:t>1</w:t>
    </w:r>
    <w:r w:rsidRPr="00397D71">
      <w:fldChar w:fldCharType="end"/>
    </w:r>
    <w:r w:rsidRPr="00397D71">
      <w:t xml:space="preserve"> of </w:t>
    </w:r>
    <w:r w:rsidR="00ED676C">
      <w:fldChar w:fldCharType="begin"/>
    </w:r>
    <w:r w:rsidR="00ED676C">
      <w:instrText xml:space="preserve"> NUMPAGES  \* Arabic  \* MERGEFORMAT </w:instrText>
    </w:r>
    <w:r w:rsidR="00ED676C">
      <w:fldChar w:fldCharType="separate"/>
    </w:r>
    <w:r w:rsidR="00ED676C">
      <w:rPr>
        <w:noProof/>
      </w:rPr>
      <w:t>2</w:t>
    </w:r>
    <w:r w:rsidR="00ED676C">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1239" w:rsidRDefault="00CC1239" w:rsidP="00397D71">
      <w:pPr>
        <w:spacing w:after="0" w:line="240" w:lineRule="auto"/>
      </w:pPr>
      <w:r>
        <w:separator/>
      </w:r>
    </w:p>
  </w:footnote>
  <w:footnote w:type="continuationSeparator" w:id="0">
    <w:p w:rsidR="00CC1239" w:rsidRDefault="00CC1239" w:rsidP="00397D7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B9651A"/>
    <w:multiLevelType w:val="hybridMultilevel"/>
    <w:tmpl w:val="2188CA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C2F1C1E"/>
    <w:multiLevelType w:val="hybridMultilevel"/>
    <w:tmpl w:val="E1DA06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E225415"/>
    <w:multiLevelType w:val="hybridMultilevel"/>
    <w:tmpl w:val="DF08B9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74C607B"/>
    <w:multiLevelType w:val="hybridMultilevel"/>
    <w:tmpl w:val="11F2F8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7441570"/>
    <w:multiLevelType w:val="hybridMultilevel"/>
    <w:tmpl w:val="B3BCBD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4255"/>
    <w:rsid w:val="00084064"/>
    <w:rsid w:val="000973C4"/>
    <w:rsid w:val="0011004B"/>
    <w:rsid w:val="002363E5"/>
    <w:rsid w:val="002917D7"/>
    <w:rsid w:val="002A1C6F"/>
    <w:rsid w:val="00397D71"/>
    <w:rsid w:val="003F2AB6"/>
    <w:rsid w:val="004F7A10"/>
    <w:rsid w:val="00564E43"/>
    <w:rsid w:val="005E4255"/>
    <w:rsid w:val="006628D0"/>
    <w:rsid w:val="007256E5"/>
    <w:rsid w:val="00730A97"/>
    <w:rsid w:val="0076726C"/>
    <w:rsid w:val="00BB2F49"/>
    <w:rsid w:val="00C83356"/>
    <w:rsid w:val="00CC1239"/>
    <w:rsid w:val="00DB0987"/>
    <w:rsid w:val="00ED67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E4255"/>
    <w:pPr>
      <w:ind w:left="720"/>
      <w:contextualSpacing/>
    </w:pPr>
  </w:style>
  <w:style w:type="paragraph" w:styleId="NoSpacing">
    <w:name w:val="No Spacing"/>
    <w:uiPriority w:val="99"/>
    <w:qFormat/>
    <w:rsid w:val="00397D71"/>
    <w:pPr>
      <w:spacing w:after="0" w:line="240" w:lineRule="auto"/>
    </w:pPr>
    <w:rPr>
      <w:rFonts w:ascii="Times New Roman" w:eastAsia="MS Mincho" w:hAnsi="Times New Roman" w:cs="Times New Roman"/>
      <w:sz w:val="24"/>
      <w:szCs w:val="24"/>
      <w:lang w:eastAsia="ja-JP"/>
    </w:rPr>
  </w:style>
  <w:style w:type="paragraph" w:styleId="Header">
    <w:name w:val="header"/>
    <w:basedOn w:val="Normal"/>
    <w:link w:val="HeaderChar"/>
    <w:uiPriority w:val="99"/>
    <w:unhideWhenUsed/>
    <w:rsid w:val="00397D71"/>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7D71"/>
  </w:style>
  <w:style w:type="paragraph" w:styleId="Footer">
    <w:name w:val="footer"/>
    <w:basedOn w:val="Normal"/>
    <w:link w:val="FooterChar"/>
    <w:uiPriority w:val="99"/>
    <w:unhideWhenUsed/>
    <w:rsid w:val="00397D71"/>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7D71"/>
  </w:style>
  <w:style w:type="paragraph" w:styleId="BalloonText">
    <w:name w:val="Balloon Text"/>
    <w:basedOn w:val="Normal"/>
    <w:link w:val="BalloonTextChar"/>
    <w:uiPriority w:val="99"/>
    <w:semiHidden/>
    <w:unhideWhenUsed/>
    <w:rsid w:val="00C8335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8335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E4255"/>
    <w:pPr>
      <w:ind w:left="720"/>
      <w:contextualSpacing/>
    </w:pPr>
  </w:style>
  <w:style w:type="paragraph" w:styleId="NoSpacing">
    <w:name w:val="No Spacing"/>
    <w:uiPriority w:val="99"/>
    <w:qFormat/>
    <w:rsid w:val="00397D71"/>
    <w:pPr>
      <w:spacing w:after="0" w:line="240" w:lineRule="auto"/>
    </w:pPr>
    <w:rPr>
      <w:rFonts w:ascii="Times New Roman" w:eastAsia="MS Mincho" w:hAnsi="Times New Roman" w:cs="Times New Roman"/>
      <w:sz w:val="24"/>
      <w:szCs w:val="24"/>
      <w:lang w:eastAsia="ja-JP"/>
    </w:rPr>
  </w:style>
  <w:style w:type="paragraph" w:styleId="Header">
    <w:name w:val="header"/>
    <w:basedOn w:val="Normal"/>
    <w:link w:val="HeaderChar"/>
    <w:uiPriority w:val="99"/>
    <w:unhideWhenUsed/>
    <w:rsid w:val="00397D71"/>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7D71"/>
  </w:style>
  <w:style w:type="paragraph" w:styleId="Footer">
    <w:name w:val="footer"/>
    <w:basedOn w:val="Normal"/>
    <w:link w:val="FooterChar"/>
    <w:uiPriority w:val="99"/>
    <w:unhideWhenUsed/>
    <w:rsid w:val="00397D71"/>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7D71"/>
  </w:style>
  <w:style w:type="paragraph" w:styleId="BalloonText">
    <w:name w:val="Balloon Text"/>
    <w:basedOn w:val="Normal"/>
    <w:link w:val="BalloonTextChar"/>
    <w:uiPriority w:val="99"/>
    <w:semiHidden/>
    <w:unhideWhenUsed/>
    <w:rsid w:val="00C8335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8335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540</Words>
  <Characters>3083</Characters>
  <Application>Microsoft Office Word</Application>
  <DocSecurity>4</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3616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dmh2t</dc:creator>
  <cp:lastModifiedBy>Pannell, Christy W *HS</cp:lastModifiedBy>
  <cp:revision>2</cp:revision>
  <cp:lastPrinted>2016-07-20T14:14:00Z</cp:lastPrinted>
  <dcterms:created xsi:type="dcterms:W3CDTF">2016-07-20T14:14:00Z</dcterms:created>
  <dcterms:modified xsi:type="dcterms:W3CDTF">2016-07-20T14:14:00Z</dcterms:modified>
</cp:coreProperties>
</file>