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5EBE" w:rsidRPr="00FD08E0" w:rsidRDefault="00665EBE" w:rsidP="00665EBE">
      <w:pPr>
        <w:pStyle w:val="NoSpacing"/>
        <w:jc w:val="center"/>
        <w:outlineLvl w:val="0"/>
        <w:rPr>
          <w:rFonts w:asciiTheme="minorHAnsi" w:hAnsiTheme="minorHAnsi"/>
          <w:sz w:val="28"/>
          <w:szCs w:val="28"/>
        </w:rPr>
      </w:pPr>
      <w:bookmarkStart w:id="0" w:name="_GoBack"/>
      <w:bookmarkEnd w:id="0"/>
      <w:r w:rsidRPr="008226DB">
        <w:rPr>
          <w:rFonts w:asciiTheme="minorHAnsi" w:hAnsiTheme="minorHAnsi"/>
          <w:sz w:val="28"/>
          <w:szCs w:val="28"/>
        </w:rPr>
        <w:t>University of Virginia Health System</w:t>
      </w:r>
    </w:p>
    <w:p w:rsidR="00665EBE" w:rsidRPr="00FD08E0" w:rsidRDefault="00665EBE" w:rsidP="00665EBE">
      <w:pPr>
        <w:pStyle w:val="NoSpacing"/>
        <w:jc w:val="center"/>
        <w:outlineLvl w:val="0"/>
        <w:rPr>
          <w:rFonts w:asciiTheme="minorHAnsi" w:hAnsiTheme="minorHAnsi"/>
          <w:b/>
          <w:snapToGrid w:val="0"/>
          <w:sz w:val="28"/>
          <w:szCs w:val="28"/>
        </w:rPr>
      </w:pPr>
      <w:r w:rsidRPr="008226DB">
        <w:rPr>
          <w:rFonts w:asciiTheme="minorHAnsi" w:hAnsiTheme="minorHAnsi"/>
          <w:b/>
          <w:snapToGrid w:val="0"/>
          <w:sz w:val="28"/>
          <w:szCs w:val="28"/>
        </w:rPr>
        <w:t>Medical Laboratories</w:t>
      </w:r>
    </w:p>
    <w:p w:rsidR="00665EBE" w:rsidRPr="00FD08E0" w:rsidRDefault="00665EBE" w:rsidP="00665EBE">
      <w:pPr>
        <w:pStyle w:val="NoSpacing"/>
        <w:jc w:val="center"/>
        <w:outlineLvl w:val="0"/>
        <w:rPr>
          <w:rFonts w:asciiTheme="minorHAnsi" w:hAnsiTheme="minorHAnsi"/>
          <w:b/>
          <w:i/>
          <w:snapToGrid w:val="0"/>
          <w:sz w:val="28"/>
          <w:szCs w:val="28"/>
        </w:rPr>
      </w:pPr>
      <w:r w:rsidRPr="008226DB">
        <w:rPr>
          <w:rFonts w:asciiTheme="minorHAnsi" w:hAnsiTheme="minorHAnsi"/>
          <w:b/>
          <w:i/>
          <w:snapToGrid w:val="0"/>
          <w:sz w:val="28"/>
          <w:szCs w:val="28"/>
        </w:rPr>
        <w:t>“Quality You Expect, Service You Deserve”</w:t>
      </w:r>
    </w:p>
    <w:p w:rsidR="00665EBE" w:rsidRPr="00FD08E0" w:rsidRDefault="00665EBE" w:rsidP="00665EBE">
      <w:pPr>
        <w:pStyle w:val="NoSpacing"/>
        <w:jc w:val="center"/>
        <w:rPr>
          <w:rFonts w:asciiTheme="minorHAnsi" w:hAnsiTheme="minorHAnsi"/>
          <w:b/>
          <w:i/>
          <w:snapToGrid w:val="0"/>
        </w:rPr>
      </w:pPr>
    </w:p>
    <w:p w:rsidR="00665EBE" w:rsidRDefault="00665EBE" w:rsidP="00665EBE">
      <w:pPr>
        <w:keepNext/>
        <w:widowControl w:val="0"/>
        <w:jc w:val="center"/>
        <w:outlineLvl w:val="0"/>
        <w:rPr>
          <w:rFonts w:asciiTheme="minorHAnsi" w:hAnsiTheme="minorHAnsi"/>
          <w:b/>
          <w:i/>
          <w:snapToGrid w:val="0"/>
          <w:sz w:val="28"/>
          <w:szCs w:val="28"/>
          <w:u w:val="single"/>
        </w:rPr>
      </w:pPr>
      <w:r w:rsidRPr="008226DB">
        <w:rPr>
          <w:rFonts w:asciiTheme="minorHAnsi" w:hAnsiTheme="minorHAnsi"/>
          <w:b/>
          <w:i/>
          <w:snapToGrid w:val="0"/>
          <w:sz w:val="28"/>
          <w:szCs w:val="28"/>
          <w:u w:val="single"/>
        </w:rPr>
        <w:t>LABORATORY MEDICINE UPDATE</w:t>
      </w:r>
    </w:p>
    <w:p w:rsidR="00665EBE" w:rsidRPr="00FD08E0" w:rsidRDefault="00665EBE" w:rsidP="00665EBE">
      <w:pPr>
        <w:keepNext/>
        <w:widowControl w:val="0"/>
        <w:jc w:val="center"/>
        <w:outlineLvl w:val="0"/>
        <w:rPr>
          <w:rFonts w:asciiTheme="minorHAnsi" w:hAnsiTheme="minorHAnsi"/>
          <w:b/>
          <w:i/>
          <w:snapToGrid w:val="0"/>
          <w:sz w:val="28"/>
          <w:szCs w:val="28"/>
          <w:u w:val="single"/>
        </w:rPr>
      </w:pPr>
    </w:p>
    <w:p w:rsidR="00286B99" w:rsidRDefault="00665EBE" w:rsidP="00665EBE">
      <w:pPr>
        <w:jc w:val="center"/>
        <w:rPr>
          <w:rFonts w:asciiTheme="minorHAnsi" w:hAnsiTheme="minorHAnsi"/>
          <w:snapToGrid w:val="0"/>
          <w:sz w:val="28"/>
          <w:szCs w:val="28"/>
          <w:u w:val="single"/>
        </w:rPr>
      </w:pPr>
      <w:r>
        <w:rPr>
          <w:rFonts w:asciiTheme="minorHAnsi" w:hAnsiTheme="minorHAnsi"/>
          <w:snapToGrid w:val="0"/>
          <w:sz w:val="28"/>
          <w:szCs w:val="28"/>
          <w:u w:val="single"/>
        </w:rPr>
        <w:t>April 18, 2014</w:t>
      </w:r>
    </w:p>
    <w:p w:rsidR="00665EBE" w:rsidRDefault="00665EBE" w:rsidP="00665EBE">
      <w:pPr>
        <w:jc w:val="center"/>
        <w:rPr>
          <w:rFonts w:asciiTheme="minorHAnsi" w:hAnsiTheme="minorHAnsi"/>
          <w:snapToGrid w:val="0"/>
          <w:sz w:val="28"/>
          <w:szCs w:val="28"/>
          <w:u w:val="single"/>
        </w:rPr>
      </w:pPr>
    </w:p>
    <w:p w:rsidR="00665EBE" w:rsidRDefault="00665EBE" w:rsidP="00665EBE">
      <w:pPr>
        <w:jc w:val="center"/>
        <w:rPr>
          <w:rFonts w:asciiTheme="minorHAnsi" w:hAnsiTheme="minorHAnsi"/>
          <w:snapToGrid w:val="0"/>
        </w:rPr>
      </w:pPr>
      <w:r>
        <w:rPr>
          <w:rFonts w:asciiTheme="minorHAnsi" w:hAnsiTheme="minorHAnsi"/>
          <w:b/>
          <w:snapToGrid w:val="0"/>
        </w:rPr>
        <w:t>Whole Blood Lead Testing – collection tube change</w:t>
      </w:r>
    </w:p>
    <w:p w:rsidR="00665EBE" w:rsidRDefault="00665EBE" w:rsidP="00665EBE">
      <w:pPr>
        <w:jc w:val="center"/>
        <w:rPr>
          <w:rFonts w:asciiTheme="minorHAnsi" w:hAnsiTheme="minorHAnsi"/>
          <w:snapToGrid w:val="0"/>
        </w:rPr>
      </w:pPr>
    </w:p>
    <w:p w:rsidR="00665EBE" w:rsidRDefault="00665EBE" w:rsidP="00665EBE">
      <w:pPr>
        <w:rPr>
          <w:rFonts w:asciiTheme="minorHAnsi" w:hAnsiTheme="minorHAnsi"/>
          <w:snapToGrid w:val="0"/>
        </w:rPr>
      </w:pPr>
      <w:r>
        <w:rPr>
          <w:rFonts w:asciiTheme="minorHAnsi" w:hAnsiTheme="minorHAnsi"/>
          <w:snapToGrid w:val="0"/>
        </w:rPr>
        <w:t>In order to insure the highest quality results for whole blood lead testing, samples should be collected in royal blue EDTA-anticoagulation tubes (metal free), rather than the more common lavender top tubes.  All computer systems have been updated to prompt for the correct tube.</w:t>
      </w:r>
    </w:p>
    <w:p w:rsidR="00665EBE" w:rsidRDefault="00665EBE" w:rsidP="00665EBE">
      <w:pPr>
        <w:rPr>
          <w:rFonts w:asciiTheme="minorHAnsi" w:hAnsiTheme="minorHAnsi"/>
          <w:snapToGrid w:val="0"/>
        </w:rPr>
      </w:pPr>
    </w:p>
    <w:p w:rsidR="00665EBE" w:rsidRDefault="00665EBE" w:rsidP="00665EBE">
      <w:pPr>
        <w:rPr>
          <w:rFonts w:asciiTheme="minorHAnsi" w:hAnsiTheme="minorHAnsi"/>
          <w:snapToGrid w:val="0"/>
        </w:rPr>
      </w:pPr>
    </w:p>
    <w:p w:rsidR="00665EBE" w:rsidRDefault="00665EBE" w:rsidP="00665EBE">
      <w:pPr>
        <w:jc w:val="center"/>
        <w:rPr>
          <w:rFonts w:asciiTheme="minorHAnsi" w:hAnsiTheme="minorHAnsi"/>
          <w:snapToGrid w:val="0"/>
        </w:rPr>
      </w:pPr>
      <w:r>
        <w:rPr>
          <w:rFonts w:asciiTheme="minorHAnsi" w:hAnsiTheme="minorHAnsi"/>
          <w:b/>
          <w:snapToGrid w:val="0"/>
        </w:rPr>
        <w:t>Thiopurine methyltransferase (</w:t>
      </w:r>
      <w:r>
        <w:rPr>
          <w:rFonts w:asciiTheme="minorHAnsi" w:hAnsiTheme="minorHAnsi"/>
          <w:b/>
          <w:i/>
          <w:snapToGrid w:val="0"/>
        </w:rPr>
        <w:t>TPMT</w:t>
      </w:r>
      <w:r>
        <w:rPr>
          <w:rFonts w:asciiTheme="minorHAnsi" w:hAnsiTheme="minorHAnsi"/>
          <w:b/>
          <w:snapToGrid w:val="0"/>
        </w:rPr>
        <w:t>) Genotyping</w:t>
      </w:r>
    </w:p>
    <w:p w:rsidR="00665EBE" w:rsidRDefault="00665EBE" w:rsidP="00665EBE">
      <w:pPr>
        <w:jc w:val="center"/>
        <w:rPr>
          <w:rFonts w:asciiTheme="minorHAnsi" w:hAnsiTheme="minorHAnsi"/>
          <w:snapToGrid w:val="0"/>
        </w:rPr>
      </w:pPr>
    </w:p>
    <w:p w:rsidR="00665EBE" w:rsidRPr="00665EBE" w:rsidRDefault="00665EBE" w:rsidP="00665EBE">
      <w:pPr>
        <w:rPr>
          <w:rFonts w:asciiTheme="minorHAnsi" w:hAnsiTheme="minorHAnsi"/>
        </w:rPr>
      </w:pPr>
      <w:r w:rsidRPr="00665EBE">
        <w:rPr>
          <w:rFonts w:asciiTheme="minorHAnsi" w:hAnsiTheme="minorHAnsi" w:cs="Arial"/>
        </w:rPr>
        <w:t>The thiopurine drugs are purine anti</w:t>
      </w:r>
      <w:r w:rsidR="00930E01">
        <w:rPr>
          <w:rFonts w:asciiTheme="minorHAnsi" w:hAnsiTheme="minorHAnsi" w:cs="Arial"/>
        </w:rPr>
        <w:t>-</w:t>
      </w:r>
      <w:r w:rsidRPr="00665EBE">
        <w:rPr>
          <w:rFonts w:asciiTheme="minorHAnsi" w:hAnsiTheme="minorHAnsi" w:cs="Arial"/>
        </w:rPr>
        <w:t>metabolites that are useful in the treatment of acute lymphoblastic leukemia, autoimmune disorders (</w:t>
      </w:r>
      <w:proofErr w:type="spellStart"/>
      <w:r w:rsidRPr="00665EBE">
        <w:rPr>
          <w:rFonts w:asciiTheme="minorHAnsi" w:hAnsiTheme="minorHAnsi" w:cs="Arial"/>
        </w:rPr>
        <w:t>eg</w:t>
      </w:r>
      <w:proofErr w:type="spellEnd"/>
      <w:r w:rsidRPr="00665EBE">
        <w:rPr>
          <w:rFonts w:asciiTheme="minorHAnsi" w:hAnsiTheme="minorHAnsi" w:cs="Arial"/>
        </w:rPr>
        <w:t>, Crohn</w:t>
      </w:r>
      <w:r w:rsidR="00F93F15">
        <w:rPr>
          <w:rFonts w:asciiTheme="minorHAnsi" w:hAnsiTheme="minorHAnsi" w:cs="Arial"/>
        </w:rPr>
        <w:t>’s</w:t>
      </w:r>
      <w:r w:rsidRPr="00665EBE">
        <w:rPr>
          <w:rFonts w:asciiTheme="minorHAnsi" w:hAnsiTheme="minorHAnsi" w:cs="Arial"/>
        </w:rPr>
        <w:t xml:space="preserve"> </w:t>
      </w:r>
      <w:r w:rsidR="00F93F15">
        <w:rPr>
          <w:rFonts w:asciiTheme="minorHAnsi" w:hAnsiTheme="minorHAnsi" w:cs="Arial"/>
        </w:rPr>
        <w:t>d</w:t>
      </w:r>
      <w:r w:rsidRPr="00665EBE">
        <w:rPr>
          <w:rFonts w:asciiTheme="minorHAnsi" w:hAnsiTheme="minorHAnsi" w:cs="Arial"/>
        </w:rPr>
        <w:t xml:space="preserve">isease and rheumatoid arthritis), and organ transplant recipients. The thiopurine drugs, 6-mercaptopurine (6-MP), 6-thioguanine (6-TG), and azathioprine (AZA) are prodrugs that require intracellular activation to 6-thioguanine nucleotides (6-TGN). </w:t>
      </w:r>
      <w:r>
        <w:rPr>
          <w:rFonts w:asciiTheme="minorHAnsi" w:hAnsiTheme="minorHAnsi" w:cs="Arial"/>
        </w:rPr>
        <w:t xml:space="preserve">  </w:t>
      </w:r>
      <w:r w:rsidRPr="00665EBE">
        <w:rPr>
          <w:rFonts w:asciiTheme="minorHAnsi" w:hAnsiTheme="minorHAnsi" w:cs="Arial"/>
        </w:rPr>
        <w:t>The US Food and Drug Administration, the Clinical Pharmacogenetics Implementation Consortium</w:t>
      </w:r>
      <w:r w:rsidR="006F5FB0">
        <w:rPr>
          <w:rFonts w:asciiTheme="minorHAnsi" w:hAnsiTheme="minorHAnsi" w:cs="Arial"/>
          <w:vertAlign w:val="superscript"/>
        </w:rPr>
        <w:t>1</w:t>
      </w:r>
      <w:r w:rsidRPr="00665EBE">
        <w:rPr>
          <w:rFonts w:asciiTheme="minorHAnsi" w:hAnsiTheme="minorHAnsi" w:cs="Arial"/>
        </w:rPr>
        <w:t xml:space="preserve">, and certain professional societies recommend consideration of </w:t>
      </w:r>
      <w:r w:rsidRPr="00665EBE">
        <w:rPr>
          <w:rFonts w:asciiTheme="minorHAnsi" w:hAnsiTheme="minorHAnsi" w:cs="Arial"/>
          <w:i/>
        </w:rPr>
        <w:t>TPMT</w:t>
      </w:r>
      <w:r w:rsidRPr="00665EBE">
        <w:rPr>
          <w:rFonts w:asciiTheme="minorHAnsi" w:hAnsiTheme="minorHAnsi" w:cs="Arial"/>
        </w:rPr>
        <w:t xml:space="preserve"> genotype or TPMT erythrocyte testing prior to the initiation of therapy with thiopurine drugs</w:t>
      </w:r>
      <w:r>
        <w:rPr>
          <w:rFonts w:asciiTheme="minorHAnsi" w:hAnsiTheme="minorHAnsi" w:cs="Arial"/>
        </w:rPr>
        <w:t xml:space="preserve"> as</w:t>
      </w:r>
      <w:r w:rsidRPr="00665EBE">
        <w:rPr>
          <w:rFonts w:asciiTheme="minorHAnsi" w:hAnsiTheme="minorHAnsi" w:cs="Arial"/>
        </w:rPr>
        <w:t xml:space="preserve"> </w:t>
      </w:r>
      <w:r>
        <w:rPr>
          <w:rFonts w:asciiTheme="minorHAnsi" w:hAnsiTheme="minorHAnsi" w:cs="Arial"/>
        </w:rPr>
        <w:t>t</w:t>
      </w:r>
      <w:r w:rsidRPr="00665EBE">
        <w:rPr>
          <w:rFonts w:asciiTheme="minorHAnsi" w:hAnsiTheme="minorHAnsi" w:cs="Arial"/>
        </w:rPr>
        <w:t xml:space="preserve">here is substantial evidence linking </w:t>
      </w:r>
      <w:r w:rsidRPr="00665EBE">
        <w:rPr>
          <w:rFonts w:asciiTheme="minorHAnsi" w:hAnsiTheme="minorHAnsi" w:cs="Arial"/>
          <w:i/>
        </w:rPr>
        <w:t>TPMT</w:t>
      </w:r>
      <w:r w:rsidRPr="00665EBE">
        <w:rPr>
          <w:rFonts w:asciiTheme="minorHAnsi" w:hAnsiTheme="minorHAnsi" w:cs="Arial"/>
        </w:rPr>
        <w:t xml:space="preserve"> genotype to phenotypic variability. Dose adjustments based upon </w:t>
      </w:r>
      <w:r w:rsidRPr="00665EBE">
        <w:rPr>
          <w:rFonts w:asciiTheme="minorHAnsi" w:hAnsiTheme="minorHAnsi" w:cs="Arial"/>
          <w:i/>
        </w:rPr>
        <w:t>TPMT</w:t>
      </w:r>
      <w:r w:rsidRPr="00665EBE">
        <w:rPr>
          <w:rFonts w:asciiTheme="minorHAnsi" w:hAnsiTheme="minorHAnsi" w:cs="Arial"/>
        </w:rPr>
        <w:t xml:space="preserve"> genotype have reduced thiopurine-induced adverse effects without compromising desired antitumor and immunosuppressive therapeutic effects in several clinical settings.</w:t>
      </w:r>
    </w:p>
    <w:p w:rsidR="00665EBE" w:rsidRDefault="00665EBE" w:rsidP="00665EBE">
      <w:pPr>
        <w:rPr>
          <w:rFonts w:asciiTheme="minorHAnsi" w:hAnsiTheme="minorHAnsi" w:cs="Arial"/>
        </w:rPr>
      </w:pPr>
    </w:p>
    <w:p w:rsidR="00665EBE" w:rsidRDefault="00C1154D" w:rsidP="00665EBE">
      <w:pPr>
        <w:rPr>
          <w:rFonts w:asciiTheme="minorHAnsi" w:hAnsiTheme="minorHAnsi" w:cs="Arial"/>
        </w:rPr>
      </w:pPr>
      <w:r>
        <w:rPr>
          <w:rFonts w:asciiTheme="minorHAnsi" w:hAnsiTheme="minorHAnsi" w:cs="Arial"/>
          <w:i/>
        </w:rPr>
        <w:t>TPMT</w:t>
      </w:r>
      <w:r>
        <w:rPr>
          <w:rFonts w:asciiTheme="minorHAnsi" w:hAnsiTheme="minorHAnsi" w:cs="Arial"/>
        </w:rPr>
        <w:t xml:space="preserve"> genotyping is now performed by Mayo Medical Laboratories and samples will be analyzed there</w:t>
      </w:r>
      <w:r w:rsidR="00C34D09">
        <w:rPr>
          <w:rFonts w:asciiTheme="minorHAnsi" w:hAnsiTheme="minorHAnsi" w:cs="Arial"/>
        </w:rPr>
        <w:t xml:space="preserve"> rather than forwarded to Athena Diagnostics.  This will result</w:t>
      </w:r>
      <w:r>
        <w:rPr>
          <w:rFonts w:asciiTheme="minorHAnsi" w:hAnsiTheme="minorHAnsi" w:cs="Arial"/>
        </w:rPr>
        <w:t xml:space="preserve"> in a shortened turn-around-time for result availability</w:t>
      </w:r>
      <w:r w:rsidR="00C34D09">
        <w:rPr>
          <w:rFonts w:asciiTheme="minorHAnsi" w:hAnsiTheme="minorHAnsi" w:cs="Arial"/>
        </w:rPr>
        <w:t xml:space="preserve"> with electronic posting of the results rather than manual data entry</w:t>
      </w:r>
      <w:r>
        <w:rPr>
          <w:rFonts w:asciiTheme="minorHAnsi" w:hAnsiTheme="minorHAnsi" w:cs="Arial"/>
        </w:rPr>
        <w:t>.</w:t>
      </w:r>
    </w:p>
    <w:p w:rsidR="00C1154D" w:rsidRDefault="00C1154D" w:rsidP="00665EBE">
      <w:pPr>
        <w:rPr>
          <w:rFonts w:asciiTheme="minorHAnsi" w:hAnsiTheme="minorHAnsi" w:cs="Arial"/>
        </w:rPr>
      </w:pPr>
    </w:p>
    <w:p w:rsidR="00C1154D" w:rsidRPr="006F5FB0" w:rsidRDefault="006F5FB0" w:rsidP="006F5FB0">
      <w:pPr>
        <w:rPr>
          <w:rFonts w:asciiTheme="minorHAnsi" w:hAnsiTheme="minorHAnsi"/>
          <w:sz w:val="22"/>
          <w:szCs w:val="22"/>
        </w:rPr>
      </w:pPr>
      <w:r>
        <w:rPr>
          <w:rFonts w:asciiTheme="minorHAnsi" w:hAnsiTheme="minorHAnsi"/>
          <w:vertAlign w:val="superscript"/>
        </w:rPr>
        <w:t>1</w:t>
      </w:r>
      <w:r w:rsidRPr="006F5FB0">
        <w:rPr>
          <w:rFonts w:ascii="Arial" w:hAnsi="Arial" w:cs="Arial"/>
          <w:sz w:val="26"/>
          <w:szCs w:val="26"/>
        </w:rPr>
        <w:t xml:space="preserve"> </w:t>
      </w:r>
      <w:proofErr w:type="spellStart"/>
      <w:r w:rsidRPr="006F5FB0">
        <w:rPr>
          <w:rFonts w:asciiTheme="minorHAnsi" w:hAnsiTheme="minorHAnsi" w:cs="Arial"/>
          <w:sz w:val="22"/>
          <w:szCs w:val="22"/>
        </w:rPr>
        <w:t>Relling</w:t>
      </w:r>
      <w:proofErr w:type="spellEnd"/>
      <w:r w:rsidRPr="006F5FB0">
        <w:rPr>
          <w:rFonts w:asciiTheme="minorHAnsi" w:hAnsiTheme="minorHAnsi" w:cs="Arial"/>
          <w:sz w:val="22"/>
          <w:szCs w:val="22"/>
        </w:rPr>
        <w:t xml:space="preserve"> MV, Gardner EE, </w:t>
      </w:r>
      <w:proofErr w:type="spellStart"/>
      <w:r w:rsidRPr="006F5FB0">
        <w:rPr>
          <w:rFonts w:asciiTheme="minorHAnsi" w:hAnsiTheme="minorHAnsi" w:cs="Arial"/>
          <w:sz w:val="22"/>
          <w:szCs w:val="22"/>
        </w:rPr>
        <w:t>Sandborn</w:t>
      </w:r>
      <w:proofErr w:type="spellEnd"/>
      <w:r w:rsidRPr="006F5FB0">
        <w:rPr>
          <w:rFonts w:asciiTheme="minorHAnsi" w:hAnsiTheme="minorHAnsi" w:cs="Arial"/>
          <w:sz w:val="22"/>
          <w:szCs w:val="22"/>
        </w:rPr>
        <w:t xml:space="preserve"> WJ, et al: Clinical Pharmacogenetics Implementation Consortium guidelines for thiopurine methyltransferase genotype and thiopurine dosing. </w:t>
      </w:r>
      <w:proofErr w:type="spellStart"/>
      <w:r w:rsidRPr="006F5FB0">
        <w:rPr>
          <w:rFonts w:asciiTheme="minorHAnsi" w:hAnsiTheme="minorHAnsi" w:cs="Arial"/>
          <w:sz w:val="22"/>
          <w:szCs w:val="22"/>
        </w:rPr>
        <w:t>Clin</w:t>
      </w:r>
      <w:proofErr w:type="spellEnd"/>
      <w:r w:rsidRPr="006F5FB0">
        <w:rPr>
          <w:rFonts w:asciiTheme="minorHAnsi" w:hAnsiTheme="minorHAnsi" w:cs="Arial"/>
          <w:sz w:val="22"/>
          <w:szCs w:val="22"/>
        </w:rPr>
        <w:t xml:space="preserve"> </w:t>
      </w:r>
      <w:proofErr w:type="spellStart"/>
      <w:r w:rsidRPr="006F5FB0">
        <w:rPr>
          <w:rFonts w:asciiTheme="minorHAnsi" w:hAnsiTheme="minorHAnsi" w:cs="Arial"/>
          <w:sz w:val="22"/>
          <w:szCs w:val="22"/>
        </w:rPr>
        <w:t>Pharmacol</w:t>
      </w:r>
      <w:proofErr w:type="spellEnd"/>
      <w:r w:rsidRPr="006F5FB0">
        <w:rPr>
          <w:rFonts w:asciiTheme="minorHAnsi" w:hAnsiTheme="minorHAnsi" w:cs="Arial"/>
          <w:sz w:val="22"/>
          <w:szCs w:val="22"/>
        </w:rPr>
        <w:t xml:space="preserve"> </w:t>
      </w:r>
      <w:proofErr w:type="spellStart"/>
      <w:r w:rsidRPr="006F5FB0">
        <w:rPr>
          <w:rFonts w:asciiTheme="minorHAnsi" w:hAnsiTheme="minorHAnsi" w:cs="Arial"/>
          <w:sz w:val="22"/>
          <w:szCs w:val="22"/>
        </w:rPr>
        <w:t>Ther</w:t>
      </w:r>
      <w:proofErr w:type="spellEnd"/>
      <w:r w:rsidRPr="006F5FB0">
        <w:rPr>
          <w:rFonts w:asciiTheme="minorHAnsi" w:hAnsiTheme="minorHAnsi" w:cs="Arial"/>
          <w:sz w:val="22"/>
          <w:szCs w:val="22"/>
        </w:rPr>
        <w:t xml:space="preserve"> 2011</w:t>
      </w:r>
      <w:proofErr w:type="gramStart"/>
      <w:r w:rsidRPr="006F5FB0">
        <w:rPr>
          <w:rFonts w:asciiTheme="minorHAnsi" w:hAnsiTheme="minorHAnsi" w:cs="Arial"/>
          <w:sz w:val="22"/>
          <w:szCs w:val="22"/>
        </w:rPr>
        <w:t>;89</w:t>
      </w:r>
      <w:proofErr w:type="gramEnd"/>
      <w:r w:rsidRPr="006F5FB0">
        <w:rPr>
          <w:rFonts w:asciiTheme="minorHAnsi" w:hAnsiTheme="minorHAnsi" w:cs="Arial"/>
          <w:sz w:val="22"/>
          <w:szCs w:val="22"/>
        </w:rPr>
        <w:t>(3):387-391</w:t>
      </w:r>
    </w:p>
    <w:p w:rsidR="006F5FB0" w:rsidRDefault="006F5FB0" w:rsidP="00C1154D">
      <w:pPr>
        <w:jc w:val="center"/>
        <w:rPr>
          <w:rFonts w:asciiTheme="minorHAnsi" w:hAnsiTheme="minorHAnsi"/>
          <w:b/>
        </w:rPr>
      </w:pPr>
    </w:p>
    <w:p w:rsidR="006F5FB0" w:rsidRDefault="006F5FB0" w:rsidP="00C1154D">
      <w:pPr>
        <w:jc w:val="center"/>
        <w:rPr>
          <w:rFonts w:asciiTheme="minorHAnsi" w:hAnsiTheme="minorHAnsi"/>
          <w:b/>
        </w:rPr>
      </w:pPr>
    </w:p>
    <w:p w:rsidR="00C1154D" w:rsidRPr="00C1154D" w:rsidRDefault="00C1154D" w:rsidP="00C1154D">
      <w:pPr>
        <w:jc w:val="center"/>
        <w:rPr>
          <w:rFonts w:asciiTheme="minorHAnsi" w:hAnsiTheme="minorHAnsi"/>
          <w:b/>
        </w:rPr>
      </w:pPr>
      <w:r>
        <w:rPr>
          <w:rFonts w:asciiTheme="minorHAnsi" w:hAnsiTheme="minorHAnsi"/>
          <w:b/>
        </w:rPr>
        <w:t xml:space="preserve">REMINDER: </w:t>
      </w:r>
      <w:r w:rsidRPr="00C1154D">
        <w:rPr>
          <w:rFonts w:asciiTheme="minorHAnsi" w:hAnsiTheme="minorHAnsi"/>
          <w:b/>
        </w:rPr>
        <w:t>Changes in ordering patterns for virology cultures</w:t>
      </w:r>
    </w:p>
    <w:p w:rsidR="00C1154D" w:rsidRDefault="00C1154D" w:rsidP="00C1154D">
      <w:pPr>
        <w:rPr>
          <w:rFonts w:asciiTheme="minorHAnsi" w:hAnsiTheme="minorHAnsi"/>
        </w:rPr>
      </w:pPr>
    </w:p>
    <w:p w:rsidR="00C1154D" w:rsidRPr="00C1154D" w:rsidRDefault="00C1154D" w:rsidP="00C1154D">
      <w:pPr>
        <w:rPr>
          <w:rFonts w:asciiTheme="minorHAnsi" w:hAnsiTheme="minorHAnsi"/>
        </w:rPr>
      </w:pPr>
      <w:r w:rsidRPr="00C1154D">
        <w:rPr>
          <w:rFonts w:asciiTheme="minorHAnsi" w:hAnsiTheme="minorHAnsi"/>
        </w:rPr>
        <w:t xml:space="preserve">Effective February 3, 2014, requests for CMV culture will no longer include HSV and Adenovirus.  </w:t>
      </w:r>
      <w:r w:rsidRPr="00C1154D">
        <w:rPr>
          <w:rFonts w:asciiTheme="minorHAnsi" w:hAnsiTheme="minorHAnsi"/>
          <w:u w:val="single"/>
        </w:rPr>
        <w:t>Each viral culture must be ordered separately</w:t>
      </w:r>
      <w:r w:rsidRPr="00C1154D">
        <w:rPr>
          <w:rFonts w:asciiTheme="minorHAnsi" w:hAnsiTheme="minorHAnsi"/>
        </w:rPr>
        <w:t xml:space="preserve"> and new test codes have been created for HSV and Adenovirus.  Please search using the virus name in Epic.  </w:t>
      </w:r>
    </w:p>
    <w:p w:rsidR="00C1154D" w:rsidRPr="00C1154D" w:rsidRDefault="00C1154D" w:rsidP="00C1154D">
      <w:pPr>
        <w:rPr>
          <w:rFonts w:asciiTheme="minorHAnsi" w:hAnsiTheme="minorHAnsi"/>
        </w:rPr>
      </w:pPr>
    </w:p>
    <w:p w:rsidR="00C1154D" w:rsidRPr="00C1154D" w:rsidRDefault="00C1154D" w:rsidP="00C1154D">
      <w:pPr>
        <w:rPr>
          <w:rFonts w:asciiTheme="minorHAnsi" w:hAnsiTheme="minorHAnsi"/>
        </w:rPr>
      </w:pPr>
      <w:r w:rsidRPr="00C1154D">
        <w:rPr>
          <w:rFonts w:asciiTheme="minorHAnsi" w:hAnsiTheme="minorHAnsi"/>
        </w:rPr>
        <w:t>The change is due to the availability of new culture technology in the Clinical Microbiology Laboratory, allowing for rapid identification of viral targets in culture.  The Respiratory Virus Panel by PCR (RVP PCR) remains the test of choice for respiratory specimens when identification of multiple respiratory viruses is desired.  If HSV, CMV and Adenovirus culture are needed in addition, please order EACH Virus separately.  Enterovirus may also be ordered as a separate culture on appropriate specimen types.  Please contact the Microbiology Director on-call at pic 1221 with questions regarding this change. </w:t>
      </w:r>
    </w:p>
    <w:p w:rsidR="00C1154D" w:rsidRPr="00C1154D" w:rsidRDefault="00C1154D" w:rsidP="00665EBE">
      <w:pPr>
        <w:rPr>
          <w:rFonts w:asciiTheme="minorHAnsi" w:hAnsiTheme="minorHAnsi" w:cs="Arial"/>
        </w:rPr>
      </w:pPr>
    </w:p>
    <w:sectPr w:rsidR="00C1154D" w:rsidRPr="00C1154D" w:rsidSect="00C34D09">
      <w:footerReference w:type="default" r:id="rId7"/>
      <w:pgSz w:w="12240" w:h="15840"/>
      <w:pgMar w:top="99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090E" w:rsidRDefault="0067090E" w:rsidP="00C34D09">
      <w:r>
        <w:separator/>
      </w:r>
    </w:p>
  </w:endnote>
  <w:endnote w:type="continuationSeparator" w:id="0">
    <w:p w:rsidR="0067090E" w:rsidRDefault="0067090E" w:rsidP="00C34D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inorHAnsi" w:hAnsiTheme="minorHAnsi"/>
        <w:sz w:val="22"/>
        <w:szCs w:val="22"/>
      </w:rPr>
      <w:id w:val="1220204"/>
      <w:docPartObj>
        <w:docPartGallery w:val="Page Numbers (Bottom of Page)"/>
        <w:docPartUnique/>
      </w:docPartObj>
    </w:sdtPr>
    <w:sdtEndPr/>
    <w:sdtContent>
      <w:sdt>
        <w:sdtPr>
          <w:rPr>
            <w:rFonts w:asciiTheme="minorHAnsi" w:hAnsiTheme="minorHAnsi"/>
            <w:sz w:val="22"/>
            <w:szCs w:val="22"/>
          </w:rPr>
          <w:id w:val="98381352"/>
          <w:docPartObj>
            <w:docPartGallery w:val="Page Numbers (Top of Page)"/>
            <w:docPartUnique/>
          </w:docPartObj>
        </w:sdtPr>
        <w:sdtEndPr/>
        <w:sdtContent>
          <w:p w:rsidR="00C34D09" w:rsidRPr="00C34D09" w:rsidRDefault="00C34D09" w:rsidP="00C34D09">
            <w:pPr>
              <w:pStyle w:val="Footer"/>
              <w:jc w:val="center"/>
              <w:rPr>
                <w:rFonts w:asciiTheme="minorHAnsi" w:hAnsiTheme="minorHAnsi"/>
                <w:sz w:val="22"/>
                <w:szCs w:val="22"/>
              </w:rPr>
            </w:pPr>
            <w:r w:rsidRPr="00C34D09">
              <w:rPr>
                <w:rFonts w:asciiTheme="minorHAnsi" w:hAnsiTheme="minorHAnsi"/>
                <w:sz w:val="22"/>
                <w:szCs w:val="22"/>
              </w:rPr>
              <w:t xml:space="preserve">Page </w:t>
            </w:r>
            <w:r w:rsidR="00DE1CA8" w:rsidRPr="00C34D09">
              <w:rPr>
                <w:rFonts w:asciiTheme="minorHAnsi" w:hAnsiTheme="minorHAnsi"/>
                <w:b/>
                <w:sz w:val="22"/>
                <w:szCs w:val="22"/>
              </w:rPr>
              <w:fldChar w:fldCharType="begin"/>
            </w:r>
            <w:r w:rsidRPr="00C34D09">
              <w:rPr>
                <w:rFonts w:asciiTheme="minorHAnsi" w:hAnsiTheme="minorHAnsi"/>
                <w:b/>
                <w:sz w:val="22"/>
                <w:szCs w:val="22"/>
              </w:rPr>
              <w:instrText xml:space="preserve"> PAGE </w:instrText>
            </w:r>
            <w:r w:rsidR="00DE1CA8" w:rsidRPr="00C34D09">
              <w:rPr>
                <w:rFonts w:asciiTheme="minorHAnsi" w:hAnsiTheme="minorHAnsi"/>
                <w:b/>
                <w:sz w:val="22"/>
                <w:szCs w:val="22"/>
              </w:rPr>
              <w:fldChar w:fldCharType="separate"/>
            </w:r>
            <w:r w:rsidR="00857862">
              <w:rPr>
                <w:rFonts w:asciiTheme="minorHAnsi" w:hAnsiTheme="minorHAnsi"/>
                <w:b/>
                <w:noProof/>
                <w:sz w:val="22"/>
                <w:szCs w:val="22"/>
              </w:rPr>
              <w:t>1</w:t>
            </w:r>
            <w:r w:rsidR="00DE1CA8" w:rsidRPr="00C34D09">
              <w:rPr>
                <w:rFonts w:asciiTheme="minorHAnsi" w:hAnsiTheme="minorHAnsi"/>
                <w:b/>
                <w:sz w:val="22"/>
                <w:szCs w:val="22"/>
              </w:rPr>
              <w:fldChar w:fldCharType="end"/>
            </w:r>
            <w:r w:rsidRPr="00C34D09">
              <w:rPr>
                <w:rFonts w:asciiTheme="minorHAnsi" w:hAnsiTheme="minorHAnsi"/>
                <w:sz w:val="22"/>
                <w:szCs w:val="22"/>
              </w:rPr>
              <w:t xml:space="preserve"> of </w:t>
            </w:r>
            <w:r w:rsidR="00DE1CA8" w:rsidRPr="00C34D09">
              <w:rPr>
                <w:rFonts w:asciiTheme="minorHAnsi" w:hAnsiTheme="minorHAnsi"/>
                <w:b/>
                <w:sz w:val="22"/>
                <w:szCs w:val="22"/>
              </w:rPr>
              <w:fldChar w:fldCharType="begin"/>
            </w:r>
            <w:r w:rsidRPr="00C34D09">
              <w:rPr>
                <w:rFonts w:asciiTheme="minorHAnsi" w:hAnsiTheme="minorHAnsi"/>
                <w:b/>
                <w:sz w:val="22"/>
                <w:szCs w:val="22"/>
              </w:rPr>
              <w:instrText xml:space="preserve"> NUMPAGES  </w:instrText>
            </w:r>
            <w:r w:rsidR="00DE1CA8" w:rsidRPr="00C34D09">
              <w:rPr>
                <w:rFonts w:asciiTheme="minorHAnsi" w:hAnsiTheme="minorHAnsi"/>
                <w:b/>
                <w:sz w:val="22"/>
                <w:szCs w:val="22"/>
              </w:rPr>
              <w:fldChar w:fldCharType="separate"/>
            </w:r>
            <w:r w:rsidR="00857862">
              <w:rPr>
                <w:rFonts w:asciiTheme="minorHAnsi" w:hAnsiTheme="minorHAnsi"/>
                <w:b/>
                <w:noProof/>
                <w:sz w:val="22"/>
                <w:szCs w:val="22"/>
              </w:rPr>
              <w:t>2</w:t>
            </w:r>
            <w:r w:rsidR="00DE1CA8" w:rsidRPr="00C34D09">
              <w:rPr>
                <w:rFonts w:asciiTheme="minorHAnsi" w:hAnsiTheme="minorHAnsi"/>
                <w:b/>
                <w:sz w:val="22"/>
                <w:szCs w:val="22"/>
              </w:rPr>
              <w:fldChar w:fldCharType="end"/>
            </w:r>
          </w:p>
        </w:sdtContent>
      </w:sdt>
    </w:sdtContent>
  </w:sdt>
  <w:p w:rsidR="00C34D09" w:rsidRDefault="00C34D0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090E" w:rsidRDefault="0067090E" w:rsidP="00C34D09">
      <w:r>
        <w:separator/>
      </w:r>
    </w:p>
  </w:footnote>
  <w:footnote w:type="continuationSeparator" w:id="0">
    <w:p w:rsidR="0067090E" w:rsidRDefault="0067090E" w:rsidP="00C34D0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5EBE"/>
    <w:rsid w:val="00286B99"/>
    <w:rsid w:val="003C77A4"/>
    <w:rsid w:val="0040504A"/>
    <w:rsid w:val="00524DF3"/>
    <w:rsid w:val="00572627"/>
    <w:rsid w:val="00655C5C"/>
    <w:rsid w:val="00665EBE"/>
    <w:rsid w:val="0067090E"/>
    <w:rsid w:val="006F5FB0"/>
    <w:rsid w:val="0080578C"/>
    <w:rsid w:val="00854629"/>
    <w:rsid w:val="00857862"/>
    <w:rsid w:val="00901A51"/>
    <w:rsid w:val="00903E5D"/>
    <w:rsid w:val="00910832"/>
    <w:rsid w:val="00930E01"/>
    <w:rsid w:val="00A52E28"/>
    <w:rsid w:val="00B80964"/>
    <w:rsid w:val="00BB472A"/>
    <w:rsid w:val="00BD33D3"/>
    <w:rsid w:val="00C1154D"/>
    <w:rsid w:val="00C34D09"/>
    <w:rsid w:val="00CA2BD3"/>
    <w:rsid w:val="00CD7CC7"/>
    <w:rsid w:val="00D038F2"/>
    <w:rsid w:val="00DA7565"/>
    <w:rsid w:val="00DE1CA8"/>
    <w:rsid w:val="00EE551A"/>
    <w:rsid w:val="00F93F15"/>
    <w:rsid w:val="00FE53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5EBE"/>
    <w:pPr>
      <w:spacing w:after="0"/>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99"/>
    <w:qFormat/>
    <w:rsid w:val="00665EBE"/>
    <w:pPr>
      <w:spacing w:after="0"/>
    </w:pPr>
    <w:rPr>
      <w:rFonts w:ascii="Times New Roman" w:eastAsia="MS Mincho" w:hAnsi="Times New Roman" w:cs="Times New Roman"/>
      <w:sz w:val="24"/>
      <w:szCs w:val="24"/>
      <w:lang w:eastAsia="ja-JP"/>
    </w:rPr>
  </w:style>
  <w:style w:type="paragraph" w:styleId="Header">
    <w:name w:val="header"/>
    <w:basedOn w:val="Normal"/>
    <w:link w:val="HeaderChar"/>
    <w:uiPriority w:val="99"/>
    <w:semiHidden/>
    <w:unhideWhenUsed/>
    <w:rsid w:val="00C34D09"/>
    <w:pPr>
      <w:tabs>
        <w:tab w:val="center" w:pos="4680"/>
        <w:tab w:val="right" w:pos="9360"/>
      </w:tabs>
    </w:pPr>
  </w:style>
  <w:style w:type="character" w:customStyle="1" w:styleId="HeaderChar">
    <w:name w:val="Header Char"/>
    <w:basedOn w:val="DefaultParagraphFont"/>
    <w:link w:val="Header"/>
    <w:uiPriority w:val="99"/>
    <w:semiHidden/>
    <w:rsid w:val="00C34D0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C34D09"/>
    <w:pPr>
      <w:tabs>
        <w:tab w:val="center" w:pos="4680"/>
        <w:tab w:val="right" w:pos="9360"/>
      </w:tabs>
    </w:pPr>
  </w:style>
  <w:style w:type="character" w:customStyle="1" w:styleId="FooterChar">
    <w:name w:val="Footer Char"/>
    <w:basedOn w:val="DefaultParagraphFont"/>
    <w:link w:val="Footer"/>
    <w:uiPriority w:val="99"/>
    <w:rsid w:val="00C34D09"/>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5EBE"/>
    <w:pPr>
      <w:spacing w:after="0"/>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99"/>
    <w:qFormat/>
    <w:rsid w:val="00665EBE"/>
    <w:pPr>
      <w:spacing w:after="0"/>
    </w:pPr>
    <w:rPr>
      <w:rFonts w:ascii="Times New Roman" w:eastAsia="MS Mincho" w:hAnsi="Times New Roman" w:cs="Times New Roman"/>
      <w:sz w:val="24"/>
      <w:szCs w:val="24"/>
      <w:lang w:eastAsia="ja-JP"/>
    </w:rPr>
  </w:style>
  <w:style w:type="paragraph" w:styleId="Header">
    <w:name w:val="header"/>
    <w:basedOn w:val="Normal"/>
    <w:link w:val="HeaderChar"/>
    <w:uiPriority w:val="99"/>
    <w:semiHidden/>
    <w:unhideWhenUsed/>
    <w:rsid w:val="00C34D09"/>
    <w:pPr>
      <w:tabs>
        <w:tab w:val="center" w:pos="4680"/>
        <w:tab w:val="right" w:pos="9360"/>
      </w:tabs>
    </w:pPr>
  </w:style>
  <w:style w:type="character" w:customStyle="1" w:styleId="HeaderChar">
    <w:name w:val="Header Char"/>
    <w:basedOn w:val="DefaultParagraphFont"/>
    <w:link w:val="Header"/>
    <w:uiPriority w:val="99"/>
    <w:semiHidden/>
    <w:rsid w:val="00C34D0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C34D09"/>
    <w:pPr>
      <w:tabs>
        <w:tab w:val="center" w:pos="4680"/>
        <w:tab w:val="right" w:pos="9360"/>
      </w:tabs>
    </w:pPr>
  </w:style>
  <w:style w:type="character" w:customStyle="1" w:styleId="FooterChar">
    <w:name w:val="Footer Char"/>
    <w:basedOn w:val="DefaultParagraphFont"/>
    <w:link w:val="Footer"/>
    <w:uiPriority w:val="99"/>
    <w:rsid w:val="00C34D09"/>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2349995">
      <w:bodyDiv w:val="1"/>
      <w:marLeft w:val="0"/>
      <w:marRight w:val="0"/>
      <w:marTop w:val="0"/>
      <w:marBottom w:val="0"/>
      <w:divBdr>
        <w:top w:val="none" w:sz="0" w:space="0" w:color="auto"/>
        <w:left w:val="none" w:sz="0" w:space="0" w:color="auto"/>
        <w:bottom w:val="none" w:sz="0" w:space="0" w:color="auto"/>
        <w:right w:val="none" w:sz="0" w:space="0" w:color="auto"/>
      </w:divBdr>
      <w:divsChild>
        <w:div w:id="1930849809">
          <w:marLeft w:val="0"/>
          <w:marRight w:val="0"/>
          <w:marTop w:val="0"/>
          <w:marBottom w:val="0"/>
          <w:divBdr>
            <w:top w:val="none" w:sz="0" w:space="0" w:color="auto"/>
            <w:left w:val="none" w:sz="0" w:space="0" w:color="auto"/>
            <w:bottom w:val="none" w:sz="0" w:space="0" w:color="auto"/>
            <w:right w:val="none" w:sz="0" w:space="0" w:color="auto"/>
          </w:divBdr>
          <w:divsChild>
            <w:div w:id="1387220520">
              <w:marLeft w:val="0"/>
              <w:marRight w:val="0"/>
              <w:marTop w:val="0"/>
              <w:marBottom w:val="0"/>
              <w:divBdr>
                <w:top w:val="none" w:sz="0" w:space="0" w:color="auto"/>
                <w:left w:val="none" w:sz="0" w:space="0" w:color="auto"/>
                <w:bottom w:val="none" w:sz="0" w:space="0" w:color="auto"/>
                <w:right w:val="none" w:sz="0" w:space="0" w:color="auto"/>
              </w:divBdr>
              <w:divsChild>
                <w:div w:id="1924796196">
                  <w:marLeft w:val="0"/>
                  <w:marRight w:val="0"/>
                  <w:marTop w:val="0"/>
                  <w:marBottom w:val="0"/>
                  <w:divBdr>
                    <w:top w:val="none" w:sz="0" w:space="0" w:color="auto"/>
                    <w:left w:val="none" w:sz="0" w:space="0" w:color="auto"/>
                    <w:bottom w:val="none" w:sz="0" w:space="0" w:color="auto"/>
                    <w:right w:val="none" w:sz="0" w:space="0" w:color="auto"/>
                  </w:divBdr>
                  <w:divsChild>
                    <w:div w:id="1111701551">
                      <w:marLeft w:val="0"/>
                      <w:marRight w:val="0"/>
                      <w:marTop w:val="0"/>
                      <w:marBottom w:val="0"/>
                      <w:divBdr>
                        <w:top w:val="none" w:sz="0" w:space="0" w:color="auto"/>
                        <w:left w:val="none" w:sz="0" w:space="0" w:color="auto"/>
                        <w:bottom w:val="none" w:sz="0" w:space="0" w:color="auto"/>
                        <w:right w:val="none" w:sz="0" w:space="0" w:color="auto"/>
                      </w:divBdr>
                      <w:divsChild>
                        <w:div w:id="2068141177">
                          <w:marLeft w:val="0"/>
                          <w:marRight w:val="0"/>
                          <w:marTop w:val="0"/>
                          <w:marBottom w:val="0"/>
                          <w:divBdr>
                            <w:top w:val="none" w:sz="0" w:space="0" w:color="auto"/>
                            <w:left w:val="none" w:sz="0" w:space="0" w:color="auto"/>
                            <w:bottom w:val="none" w:sz="0" w:space="0" w:color="auto"/>
                            <w:right w:val="none" w:sz="0" w:space="0" w:color="auto"/>
                          </w:divBdr>
                          <w:divsChild>
                            <w:div w:id="1791123603">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432</Words>
  <Characters>2465</Characters>
  <Application>Microsoft Office Word</Application>
  <DocSecurity>4</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2892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Dede Haverstick</dc:creator>
  <cp:lastModifiedBy>Smith, JD *HS</cp:lastModifiedBy>
  <cp:revision>2</cp:revision>
  <cp:lastPrinted>2014-04-21T18:32:00Z</cp:lastPrinted>
  <dcterms:created xsi:type="dcterms:W3CDTF">2014-04-21T18:33:00Z</dcterms:created>
  <dcterms:modified xsi:type="dcterms:W3CDTF">2014-04-21T18:33:00Z</dcterms:modified>
</cp:coreProperties>
</file>